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Pr="00EE6DC3" w:rsidRDefault="00427094" w:rsidP="00427094">
      <w:pPr>
        <w:widowControl w:val="0"/>
        <w:spacing w:line="360" w:lineRule="auto"/>
        <w:jc w:val="lowKashida"/>
        <w:rPr>
          <w:rFonts w:cs="B Zar"/>
          <w:b/>
          <w:bCs/>
          <w:sz w:val="28"/>
          <w:szCs w:val="28"/>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RPr="00EE6DC3" w:rsidTr="00D94201">
        <w:tc>
          <w:tcPr>
            <w:tcW w:w="9016" w:type="dxa"/>
          </w:tcPr>
          <w:p w:rsidR="00427094" w:rsidRPr="00EE6DC3" w:rsidRDefault="00427094" w:rsidP="004B6996">
            <w:pPr>
              <w:widowControl w:val="0"/>
              <w:numPr>
                <w:ilvl w:val="0"/>
                <w:numId w:val="3"/>
              </w:numPr>
              <w:spacing w:line="360" w:lineRule="auto"/>
              <w:jc w:val="lowKashida"/>
              <w:rPr>
                <w:rFonts w:cs="B Zar"/>
                <w:b/>
                <w:bCs/>
                <w:sz w:val="28"/>
                <w:szCs w:val="28"/>
              </w:rPr>
            </w:pPr>
            <w:r w:rsidRPr="00EE6DC3">
              <w:rPr>
                <w:rFonts w:cs="B Zar" w:hint="cs"/>
                <w:b/>
                <w:bCs/>
                <w:sz w:val="28"/>
                <w:szCs w:val="28"/>
                <w:rtl/>
              </w:rPr>
              <w:t xml:space="preserve">عنوان: </w:t>
            </w:r>
            <w:r w:rsidR="004B6996">
              <w:rPr>
                <w:rFonts w:cs="B Zar" w:hint="cs"/>
                <w:b/>
                <w:bCs/>
                <w:sz w:val="28"/>
                <w:szCs w:val="28"/>
                <w:rtl/>
              </w:rPr>
              <w:t>آثار و تبعات اقتصادی انحلال و ورشکستگی اشخاص حقوقی و حقیقی بر منابع و مصارف سازمان تامین اجتماعی</w:t>
            </w:r>
          </w:p>
          <w:p w:rsidR="00427094" w:rsidRPr="00EE6DC3" w:rsidRDefault="00427094" w:rsidP="00D94201">
            <w:pPr>
              <w:widowControl w:val="0"/>
              <w:spacing w:line="360" w:lineRule="auto"/>
              <w:jc w:val="lowKashida"/>
              <w:rPr>
                <w:rFonts w:cs="B Zar"/>
                <w:b/>
                <w:bCs/>
                <w:sz w:val="28"/>
                <w:szCs w:val="28"/>
                <w:rtl/>
              </w:rPr>
            </w:pPr>
          </w:p>
        </w:tc>
      </w:tr>
      <w:tr w:rsidR="00427094" w:rsidRPr="00EE6DC3" w:rsidTr="00D94201">
        <w:tc>
          <w:tcPr>
            <w:tcW w:w="9016" w:type="dxa"/>
          </w:tcPr>
          <w:p w:rsidR="00427094" w:rsidRPr="00EE6DC3" w:rsidRDefault="00427094" w:rsidP="00D94201">
            <w:pPr>
              <w:widowControl w:val="0"/>
              <w:numPr>
                <w:ilvl w:val="0"/>
                <w:numId w:val="3"/>
              </w:numPr>
              <w:spacing w:line="360" w:lineRule="auto"/>
              <w:jc w:val="lowKashida"/>
              <w:rPr>
                <w:rFonts w:cs="B Zar"/>
                <w:b/>
                <w:bCs/>
                <w:sz w:val="28"/>
                <w:szCs w:val="28"/>
                <w:rtl/>
              </w:rPr>
            </w:pPr>
            <w:r w:rsidRPr="00EE6DC3">
              <w:rPr>
                <w:rFonts w:cs="B Zar" w:hint="cs"/>
                <w:b/>
                <w:bCs/>
                <w:sz w:val="28"/>
                <w:szCs w:val="28"/>
                <w:rtl/>
              </w:rPr>
              <w:t>نوع خروجی حاصل از انجام پژوهش:</w:t>
            </w:r>
          </w:p>
          <w:p w:rsidR="00427094" w:rsidRPr="00EE6DC3" w:rsidRDefault="00427094" w:rsidP="00527C8B">
            <w:pPr>
              <w:widowControl w:val="0"/>
              <w:spacing w:line="360" w:lineRule="auto"/>
              <w:ind w:left="720"/>
              <w:jc w:val="lowKashida"/>
              <w:rPr>
                <w:rFonts w:cs="B Zar"/>
                <w:b/>
                <w:bCs/>
                <w:sz w:val="28"/>
                <w:szCs w:val="28"/>
                <w:rtl/>
              </w:rPr>
            </w:pPr>
            <w:r w:rsidRPr="00EE6DC3">
              <w:rPr>
                <w:rFonts w:cs="B Zar" w:hint="cs"/>
                <w:b/>
                <w:bCs/>
                <w:sz w:val="28"/>
                <w:szCs w:val="28"/>
                <w:rtl/>
              </w:rPr>
              <w:t>طرح پژوهشی</w:t>
            </w:r>
            <w:r w:rsidR="00527C8B" w:rsidRPr="00EE6DC3">
              <w:rPr>
                <w:rFonts w:cs="B Zar" w:hint="cs"/>
                <w:b/>
                <w:bCs/>
                <w:sz w:val="28"/>
                <w:szCs w:val="28"/>
              </w:rPr>
              <w:sym w:font="Webdings" w:char="F067"/>
            </w:r>
            <w:r w:rsidRPr="00EE6DC3">
              <w:rPr>
                <w:rFonts w:cs="B Zar" w:hint="cs"/>
                <w:b/>
                <w:bCs/>
                <w:sz w:val="28"/>
                <w:szCs w:val="28"/>
                <w:rtl/>
              </w:rPr>
              <w:t xml:space="preserve">                 گزارش کارشناسی</w:t>
            </w:r>
            <w:r w:rsidRPr="00EE6DC3">
              <w:rPr>
                <w:rFonts w:cs="Times New Roman" w:hint="cs"/>
                <w:b/>
                <w:bCs/>
                <w:sz w:val="28"/>
                <w:szCs w:val="28"/>
                <w:rtl/>
              </w:rPr>
              <w:t>□</w:t>
            </w:r>
            <w:r w:rsidR="00EE6DC3">
              <w:rPr>
                <w:rFonts w:cs="B Zar" w:hint="cs"/>
                <w:b/>
                <w:bCs/>
                <w:sz w:val="28"/>
                <w:szCs w:val="28"/>
                <w:rtl/>
              </w:rPr>
              <w:t xml:space="preserve">        </w:t>
            </w:r>
            <w:r w:rsidRPr="00EE6DC3">
              <w:rPr>
                <w:rFonts w:cs="B Zar" w:hint="cs"/>
                <w:b/>
                <w:bCs/>
                <w:sz w:val="28"/>
                <w:szCs w:val="28"/>
                <w:rtl/>
              </w:rPr>
              <w:t xml:space="preserve">    سند سیاستگذاری</w:t>
            </w:r>
            <w:r w:rsidRPr="00EE6DC3">
              <w:rPr>
                <w:rFonts w:cs="B Zar"/>
                <w:b/>
                <w:bCs/>
                <w:sz w:val="28"/>
                <w:szCs w:val="28"/>
                <w:rtl/>
              </w:rPr>
              <w:t xml:space="preserve"> </w:t>
            </w:r>
            <w:r w:rsidRPr="00EE6DC3">
              <w:rPr>
                <w:rFonts w:cs="Times New Roman" w:hint="cs"/>
                <w:b/>
                <w:bCs/>
                <w:sz w:val="28"/>
                <w:szCs w:val="28"/>
                <w:rtl/>
              </w:rPr>
              <w:t>□</w:t>
            </w:r>
          </w:p>
          <w:p w:rsidR="00427094" w:rsidRPr="00EE6DC3" w:rsidRDefault="00427094" w:rsidP="00D94201">
            <w:pPr>
              <w:widowControl w:val="0"/>
              <w:spacing w:line="360" w:lineRule="auto"/>
              <w:jc w:val="lowKashida"/>
              <w:rPr>
                <w:rFonts w:cs="B Zar"/>
                <w:b/>
                <w:bCs/>
                <w:sz w:val="28"/>
                <w:szCs w:val="28"/>
                <w:rtl/>
              </w:rPr>
            </w:pPr>
          </w:p>
        </w:tc>
      </w:tr>
      <w:tr w:rsidR="00427094" w:rsidRPr="00EE6DC3" w:rsidTr="00D94201">
        <w:tc>
          <w:tcPr>
            <w:tcW w:w="9016" w:type="dxa"/>
          </w:tcPr>
          <w:p w:rsidR="00427094" w:rsidRPr="00EE6DC3" w:rsidRDefault="00427094" w:rsidP="004B6996">
            <w:pPr>
              <w:widowControl w:val="0"/>
              <w:numPr>
                <w:ilvl w:val="0"/>
                <w:numId w:val="3"/>
              </w:numPr>
              <w:spacing w:line="360" w:lineRule="auto"/>
              <w:jc w:val="lowKashida"/>
              <w:rPr>
                <w:rFonts w:cs="B Zar"/>
                <w:b/>
                <w:bCs/>
                <w:sz w:val="28"/>
                <w:szCs w:val="28"/>
                <w:rtl/>
              </w:rPr>
            </w:pPr>
            <w:r w:rsidRPr="00EE6DC3">
              <w:rPr>
                <w:rFonts w:cs="B Zar" w:hint="cs"/>
                <w:b/>
                <w:bCs/>
                <w:sz w:val="28"/>
                <w:szCs w:val="28"/>
                <w:rtl/>
              </w:rPr>
              <w:t>عنوان برنامه راهبردی کلان و بخشی مرتبط با پژوهش:</w:t>
            </w:r>
            <w:r w:rsidR="00802544" w:rsidRPr="00EE6DC3">
              <w:rPr>
                <w:rFonts w:cs="B Zar" w:hint="cs"/>
                <w:b/>
                <w:bCs/>
                <w:sz w:val="28"/>
                <w:szCs w:val="28"/>
                <w:rtl/>
              </w:rPr>
              <w:t xml:space="preserve"> </w:t>
            </w:r>
            <w:r w:rsidR="004B6996">
              <w:rPr>
                <w:rFonts w:cs="B Zar" w:hint="cs"/>
                <w:b/>
                <w:bCs/>
                <w:sz w:val="28"/>
                <w:szCs w:val="28"/>
                <w:rtl/>
              </w:rPr>
              <w:t>منابع و مصارف سازمانی</w:t>
            </w:r>
          </w:p>
          <w:p w:rsidR="00427094" w:rsidRPr="00EE6DC3" w:rsidRDefault="00427094" w:rsidP="00D94201">
            <w:pPr>
              <w:widowControl w:val="0"/>
              <w:spacing w:line="360" w:lineRule="auto"/>
              <w:jc w:val="lowKashida"/>
              <w:rPr>
                <w:rFonts w:cs="B Zar"/>
                <w:b/>
                <w:bCs/>
                <w:sz w:val="28"/>
                <w:szCs w:val="28"/>
                <w:rtl/>
              </w:rPr>
            </w:pPr>
          </w:p>
        </w:tc>
      </w:tr>
    </w:tbl>
    <w:p w:rsidR="00427094" w:rsidRPr="00EE6DC3" w:rsidRDefault="00427094" w:rsidP="00427094">
      <w:pPr>
        <w:pStyle w:val="Heading4"/>
        <w:numPr>
          <w:ilvl w:val="0"/>
          <w:numId w:val="0"/>
        </w:numPr>
        <w:tabs>
          <w:tab w:val="left" w:pos="95"/>
        </w:tabs>
        <w:ind w:left="95"/>
        <w:rPr>
          <w:rFonts w:cs="B Zar"/>
          <w:color w:val="auto"/>
          <w:sz w:val="28"/>
          <w:szCs w:val="28"/>
        </w:rPr>
      </w:pPr>
      <w:r w:rsidRPr="00EE6DC3">
        <w:rPr>
          <w:rFonts w:cs="B Zar" w:hint="cs"/>
          <w:color w:val="auto"/>
          <w:sz w:val="28"/>
          <w:szCs w:val="28"/>
          <w:rtl/>
        </w:rPr>
        <w:t>«طرح پژوهشی»</w:t>
      </w:r>
    </w:p>
    <w:p w:rsidR="00427094" w:rsidRPr="00EE6DC3" w:rsidRDefault="00427094" w:rsidP="00427094">
      <w:pPr>
        <w:pStyle w:val="Heading6"/>
        <w:numPr>
          <w:ilvl w:val="0"/>
          <w:numId w:val="0"/>
        </w:numPr>
        <w:ind w:left="1985"/>
        <w:rPr>
          <w:rFonts w:cs="B Zar"/>
          <w:color w:val="auto"/>
          <w:sz w:val="28"/>
          <w:szCs w:val="28"/>
        </w:rPr>
      </w:pPr>
      <w:r w:rsidRPr="00EE6DC3">
        <w:rPr>
          <w:rFonts w:cs="B Zar" w:hint="cs"/>
          <w:color w:val="auto"/>
          <w:sz w:val="28"/>
          <w:szCs w:val="28"/>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EE6DC3" w:rsidRDefault="00427094" w:rsidP="00427094">
      <w:pPr>
        <w:pStyle w:val="Heading4"/>
        <w:numPr>
          <w:ilvl w:val="0"/>
          <w:numId w:val="0"/>
        </w:numPr>
        <w:ind w:left="95"/>
        <w:rPr>
          <w:rFonts w:cs="B Zar"/>
          <w:color w:val="auto"/>
          <w:sz w:val="28"/>
          <w:szCs w:val="28"/>
        </w:rPr>
      </w:pPr>
      <w:r w:rsidRPr="00EE6DC3">
        <w:rPr>
          <w:rFonts w:cs="B Zar" w:hint="cs"/>
          <w:color w:val="auto"/>
          <w:sz w:val="28"/>
          <w:szCs w:val="28"/>
          <w:rtl/>
        </w:rPr>
        <w:t>«سند سیاست‌گذاری»</w:t>
      </w:r>
      <w:r w:rsidRPr="00EE6DC3">
        <w:rPr>
          <w:rStyle w:val="FootnoteReference"/>
          <w:rFonts w:cs="B Zar"/>
          <w:color w:val="auto"/>
          <w:sz w:val="28"/>
          <w:szCs w:val="28"/>
          <w:rtl/>
        </w:rPr>
        <w:footnoteReference w:id="1"/>
      </w:r>
    </w:p>
    <w:p w:rsidR="00427094" w:rsidRPr="00EE6DC3" w:rsidRDefault="00427094" w:rsidP="00427094">
      <w:pPr>
        <w:pStyle w:val="Heading6"/>
        <w:numPr>
          <w:ilvl w:val="0"/>
          <w:numId w:val="0"/>
        </w:numPr>
        <w:ind w:left="1985"/>
        <w:rPr>
          <w:rFonts w:cs="B Zar"/>
          <w:color w:val="auto"/>
          <w:sz w:val="28"/>
          <w:szCs w:val="28"/>
          <w:rtl/>
        </w:rPr>
      </w:pPr>
      <w:r w:rsidRPr="00EE6DC3">
        <w:rPr>
          <w:rFonts w:cs="B Zar" w:hint="cs"/>
          <w:color w:val="auto"/>
          <w:sz w:val="28"/>
          <w:szCs w:val="28"/>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EE6DC3" w:rsidRDefault="00427094" w:rsidP="00427094">
      <w:pPr>
        <w:pStyle w:val="Heading6"/>
        <w:numPr>
          <w:ilvl w:val="0"/>
          <w:numId w:val="20"/>
        </w:numPr>
        <w:rPr>
          <w:rFonts w:cs="B Zar"/>
          <w:color w:val="auto"/>
          <w:sz w:val="28"/>
          <w:szCs w:val="28"/>
          <w:rtl/>
          <w:lang w:bidi="fa-IR"/>
        </w:rPr>
      </w:pPr>
      <w:r w:rsidRPr="00EE6DC3">
        <w:rPr>
          <w:rFonts w:cs="B Zar" w:hint="cs"/>
          <w:color w:val="auto"/>
          <w:sz w:val="28"/>
          <w:szCs w:val="28"/>
          <w:rtl/>
        </w:rPr>
        <w:t>بخش اول که به آن «خلاصه مدیریتی</w:t>
      </w:r>
      <w:r w:rsidRPr="00EE6DC3">
        <w:rPr>
          <w:rStyle w:val="FootnoteReference"/>
          <w:rFonts w:cs="B Zar"/>
          <w:color w:val="auto"/>
          <w:sz w:val="28"/>
          <w:szCs w:val="28"/>
          <w:rtl/>
        </w:rPr>
        <w:footnoteReference w:id="2"/>
      </w:r>
      <w:r w:rsidRPr="00EE6DC3">
        <w:rPr>
          <w:rFonts w:cs="B Zar" w:hint="cs"/>
          <w:color w:val="auto"/>
          <w:sz w:val="28"/>
          <w:szCs w:val="28"/>
          <w:rtl/>
        </w:rPr>
        <w:t xml:space="preserve">» خواهیم گفت، بر روی جلد گزارش، ضمن بیان مشکل در یک یا دو سطر، به ارایه راهکارهای اجرایی </w:t>
      </w:r>
      <w:r w:rsidRPr="00EE6DC3">
        <w:rPr>
          <w:rFonts w:cs="B Zar" w:hint="cs"/>
          <w:color w:val="auto"/>
          <w:sz w:val="28"/>
          <w:szCs w:val="28"/>
          <w:rtl/>
        </w:rPr>
        <w:lastRenderedPageBreak/>
        <w:t xml:space="preserve">منطقی برای آن در حداکثر نصف صفحه می‌پردازد. </w:t>
      </w:r>
    </w:p>
    <w:p w:rsidR="00427094" w:rsidRPr="00EE6DC3" w:rsidRDefault="00427094" w:rsidP="00427094">
      <w:pPr>
        <w:pStyle w:val="Heading6"/>
        <w:numPr>
          <w:ilvl w:val="0"/>
          <w:numId w:val="20"/>
        </w:numPr>
        <w:rPr>
          <w:rFonts w:cs="B Zar"/>
          <w:color w:val="auto"/>
          <w:sz w:val="28"/>
          <w:szCs w:val="28"/>
          <w:lang w:bidi="fa-IR"/>
        </w:rPr>
      </w:pPr>
      <w:r w:rsidRPr="00EE6DC3">
        <w:rPr>
          <w:rFonts w:cs="B Zar" w:hint="cs"/>
          <w:color w:val="auto"/>
          <w:sz w:val="28"/>
          <w:szCs w:val="28"/>
          <w:rtl/>
        </w:rPr>
        <w:t>بخش دوم که گزارش اصلی را تشکیل می‌دهد و در 3 تا 5 صفحه مطابق چارچوب تعیین شده تهیه می‌شود، «پیشنهادات سیاست</w:t>
      </w:r>
      <w:r w:rsidRPr="00EE6DC3">
        <w:rPr>
          <w:rFonts w:cs="B Zar" w:hint="cs"/>
          <w:color w:val="auto"/>
          <w:sz w:val="28"/>
          <w:szCs w:val="28"/>
          <w:cs/>
        </w:rPr>
        <w:t>‎</w:t>
      </w:r>
      <w:r w:rsidRPr="00EE6DC3">
        <w:rPr>
          <w:rFonts w:cs="B Zar" w:hint="cs"/>
          <w:color w:val="auto"/>
          <w:sz w:val="28"/>
          <w:szCs w:val="28"/>
        </w:rPr>
        <w:t>‌</w:t>
      </w:r>
      <w:r w:rsidRPr="00EE6DC3">
        <w:rPr>
          <w:rFonts w:cs="B Zar" w:hint="cs"/>
          <w:color w:val="auto"/>
          <w:sz w:val="28"/>
          <w:szCs w:val="28"/>
          <w:rtl/>
        </w:rPr>
        <w:t>گذاری</w:t>
      </w:r>
      <w:r w:rsidRPr="00EE6DC3">
        <w:rPr>
          <w:rStyle w:val="FootnoteReference"/>
          <w:rFonts w:cs="B Zar"/>
          <w:color w:val="auto"/>
          <w:sz w:val="28"/>
          <w:szCs w:val="28"/>
          <w:rtl/>
        </w:rPr>
        <w:footnoteReference w:id="3"/>
      </w:r>
      <w:r w:rsidRPr="00EE6DC3">
        <w:rPr>
          <w:rFonts w:cs="B Zar" w:hint="cs"/>
          <w:color w:val="auto"/>
          <w:sz w:val="28"/>
          <w:szCs w:val="28"/>
          <w:rtl/>
        </w:rPr>
        <w:t>» نامیده می‌شود.</w:t>
      </w:r>
    </w:p>
    <w:p w:rsidR="00427094" w:rsidRPr="00EE6DC3" w:rsidRDefault="00427094" w:rsidP="00427094">
      <w:pPr>
        <w:pStyle w:val="Heading6"/>
        <w:numPr>
          <w:ilvl w:val="0"/>
          <w:numId w:val="20"/>
        </w:numPr>
        <w:rPr>
          <w:rFonts w:cs="B Zar"/>
          <w:color w:val="auto"/>
          <w:sz w:val="28"/>
          <w:szCs w:val="28"/>
          <w:lang w:bidi="fa-IR"/>
        </w:rPr>
      </w:pPr>
      <w:r w:rsidRPr="00EE6DC3">
        <w:rPr>
          <w:rFonts w:cs="B Zar" w:hint="cs"/>
          <w:color w:val="auto"/>
          <w:sz w:val="28"/>
          <w:szCs w:val="28"/>
          <w:rtl/>
        </w:rPr>
        <w:t xml:space="preserve">بخش سوم که به تحلیل دقیق موضوع و ارایه اسناد پشتیبان آن می‌پردازد، </w:t>
      </w:r>
      <w:r w:rsidRPr="00EE6DC3">
        <w:rPr>
          <w:rFonts w:cs="B Zar" w:hint="cs"/>
          <w:color w:val="auto"/>
          <w:sz w:val="28"/>
          <w:szCs w:val="28"/>
          <w:rtl/>
          <w:lang w:bidi="fa-IR"/>
        </w:rPr>
        <w:t>«یادداشت سیاست‌گذاری</w:t>
      </w:r>
      <w:r w:rsidRPr="00EE6DC3">
        <w:rPr>
          <w:rStyle w:val="FootnoteReference"/>
          <w:rFonts w:cs="B Zar"/>
          <w:color w:val="auto"/>
          <w:sz w:val="28"/>
          <w:szCs w:val="28"/>
          <w:rtl/>
          <w:lang w:bidi="fa-IR"/>
        </w:rPr>
        <w:footnoteReference w:id="4"/>
      </w:r>
      <w:r w:rsidRPr="00EE6DC3">
        <w:rPr>
          <w:rFonts w:cs="B Zar" w:hint="cs"/>
          <w:color w:val="auto"/>
          <w:sz w:val="28"/>
          <w:szCs w:val="28"/>
          <w:rtl/>
          <w:lang w:bidi="fa-IR"/>
        </w:rPr>
        <w:t>» نام دارد. هر یک از این سه بخش برای اهداف خاص و مخاطبان ویژه خود تهیه می‌شوند.</w:t>
      </w:r>
    </w:p>
    <w:p w:rsidR="00427094" w:rsidRPr="00EE6DC3" w:rsidRDefault="00427094" w:rsidP="00427094">
      <w:pPr>
        <w:pStyle w:val="Heading4"/>
        <w:numPr>
          <w:ilvl w:val="0"/>
          <w:numId w:val="0"/>
        </w:numPr>
        <w:ind w:left="-46"/>
        <w:rPr>
          <w:rFonts w:cs="B Zar"/>
          <w:color w:val="auto"/>
          <w:sz w:val="28"/>
          <w:szCs w:val="28"/>
        </w:rPr>
      </w:pPr>
      <w:r w:rsidRPr="00EE6DC3">
        <w:rPr>
          <w:rFonts w:cs="B Zar" w:hint="cs"/>
          <w:color w:val="auto"/>
          <w:sz w:val="28"/>
          <w:szCs w:val="28"/>
          <w:rtl/>
        </w:rPr>
        <w:t>«گزارش کارشناسی»</w:t>
      </w:r>
    </w:p>
    <w:p w:rsidR="00427094" w:rsidRPr="00EE6DC3" w:rsidRDefault="00427094" w:rsidP="00427094">
      <w:pPr>
        <w:shd w:val="clear" w:color="auto" w:fill="FFFFFF"/>
        <w:spacing w:before="120" w:after="120" w:line="224" w:lineRule="atLeast"/>
        <w:ind w:left="1989"/>
        <w:rPr>
          <w:rFonts w:cs="B Zar"/>
          <w:sz w:val="28"/>
          <w:szCs w:val="28"/>
          <w:rtl/>
        </w:rPr>
      </w:pPr>
      <w:r w:rsidRPr="00EE6DC3">
        <w:rPr>
          <w:rFonts w:cs="B Zar" w:hint="cs"/>
          <w:sz w:val="28"/>
          <w:szCs w:val="28"/>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EE6DC3" w:rsidRDefault="00427094" w:rsidP="00427094">
      <w:pPr>
        <w:widowControl w:val="0"/>
        <w:spacing w:line="360" w:lineRule="auto"/>
        <w:jc w:val="lowKashida"/>
        <w:rPr>
          <w:rFonts w:cs="B Zar"/>
          <w:b/>
          <w:bCs/>
          <w:sz w:val="28"/>
          <w:szCs w:val="28"/>
        </w:rPr>
      </w:pPr>
    </w:p>
    <w:p w:rsidR="00926A0E" w:rsidRPr="00EE6DC3" w:rsidRDefault="00427094" w:rsidP="002D33E6">
      <w:pPr>
        <w:widowControl w:val="0"/>
        <w:numPr>
          <w:ilvl w:val="0"/>
          <w:numId w:val="3"/>
        </w:numPr>
        <w:spacing w:line="360" w:lineRule="auto"/>
        <w:jc w:val="lowKashida"/>
        <w:rPr>
          <w:rFonts w:cs="B Zar"/>
          <w:b/>
          <w:bCs/>
          <w:sz w:val="28"/>
          <w:szCs w:val="28"/>
        </w:rPr>
      </w:pPr>
      <w:r w:rsidRPr="00EE6DC3">
        <w:rPr>
          <w:rFonts w:cs="B Zar" w:hint="cs"/>
          <w:b/>
          <w:bCs/>
          <w:sz w:val="28"/>
          <w:szCs w:val="28"/>
          <w:rtl/>
        </w:rPr>
        <w:t>بیان و توصیف مسئله</w:t>
      </w:r>
    </w:p>
    <w:p w:rsidR="00427094" w:rsidRDefault="00EC0A51" w:rsidP="00EC0A51">
      <w:pPr>
        <w:widowControl w:val="0"/>
        <w:spacing w:line="360" w:lineRule="auto"/>
        <w:ind w:left="720"/>
        <w:jc w:val="lowKashida"/>
        <w:rPr>
          <w:rFonts w:cs="B Zar"/>
          <w:sz w:val="28"/>
          <w:szCs w:val="28"/>
          <w:rtl/>
        </w:rPr>
      </w:pPr>
      <w:r>
        <w:rPr>
          <w:rFonts w:cs="B Zar" w:hint="cs"/>
          <w:sz w:val="28"/>
          <w:szCs w:val="28"/>
          <w:rtl/>
        </w:rPr>
        <w:t>باتوجه به اصل حمایتی بودن نظام تامین اجتماعی، مقنن عدم پرداخت حق بیمه یا تاخیر در پرداخت آن توسط کارفرما را به موجب ماده 36 قانون تامین اجتماعی</w:t>
      </w:r>
      <w:r w:rsidR="005E38A3">
        <w:rPr>
          <w:rFonts w:cs="B Zar" w:hint="cs"/>
          <w:sz w:val="28"/>
          <w:szCs w:val="28"/>
          <w:rtl/>
        </w:rPr>
        <w:t>،</w:t>
      </w:r>
      <w:r>
        <w:rPr>
          <w:rFonts w:cs="B Zar" w:hint="cs"/>
          <w:sz w:val="28"/>
          <w:szCs w:val="28"/>
          <w:rtl/>
        </w:rPr>
        <w:t xml:space="preserve"> رافع مسئولیت</w:t>
      </w:r>
      <w:r>
        <w:rPr>
          <w:rFonts w:cs="B Zar"/>
          <w:sz w:val="28"/>
          <w:szCs w:val="28"/>
          <w:rtl/>
        </w:rPr>
        <w:softHyphen/>
      </w:r>
      <w:r>
        <w:rPr>
          <w:rFonts w:cs="B Zar" w:hint="cs"/>
          <w:sz w:val="28"/>
          <w:szCs w:val="28"/>
          <w:rtl/>
        </w:rPr>
        <w:t>ها و تعهدات س</w:t>
      </w:r>
      <w:r w:rsidR="005E38A3">
        <w:rPr>
          <w:rFonts w:cs="B Zar" w:hint="cs"/>
          <w:sz w:val="28"/>
          <w:szCs w:val="28"/>
          <w:rtl/>
        </w:rPr>
        <w:t>ازمان در مقابل بیمه شده ندانسته</w:t>
      </w:r>
      <w:r w:rsidR="005E38A3">
        <w:rPr>
          <w:rFonts w:cs="B Zar"/>
          <w:sz w:val="28"/>
          <w:szCs w:val="28"/>
          <w:rtl/>
        </w:rPr>
        <w:softHyphen/>
      </w:r>
      <w:r>
        <w:rPr>
          <w:rFonts w:cs="B Zar" w:hint="cs"/>
          <w:sz w:val="28"/>
          <w:szCs w:val="28"/>
          <w:rtl/>
        </w:rPr>
        <w:t>است. از سوی دیگر، به موجب ماده 28 قانون تامین اجتماعی</w:t>
      </w:r>
      <w:r w:rsidR="005E38A3">
        <w:rPr>
          <w:rFonts w:cs="B Zar" w:hint="cs"/>
          <w:sz w:val="28"/>
          <w:szCs w:val="28"/>
          <w:rtl/>
        </w:rPr>
        <w:t>،</w:t>
      </w:r>
      <w:r>
        <w:rPr>
          <w:rFonts w:cs="B Zar" w:hint="cs"/>
          <w:sz w:val="28"/>
          <w:szCs w:val="28"/>
          <w:rtl/>
        </w:rPr>
        <w:t xml:space="preserve"> حق بیمه </w:t>
      </w:r>
      <w:r w:rsidR="005E38A3">
        <w:rPr>
          <w:rFonts w:cs="B Zar" w:hint="cs"/>
          <w:sz w:val="28"/>
          <w:szCs w:val="28"/>
          <w:rtl/>
        </w:rPr>
        <w:t xml:space="preserve">یکی از </w:t>
      </w:r>
      <w:r>
        <w:rPr>
          <w:rFonts w:cs="B Zar" w:hint="cs"/>
          <w:sz w:val="28"/>
          <w:szCs w:val="28"/>
          <w:rtl/>
        </w:rPr>
        <w:t>مهمترین منبع درآمدی سازمان تامین اجتماعی است و وصول مطالبات سازمان جهت حفظ حقوق بیمه</w:t>
      </w:r>
      <w:r>
        <w:rPr>
          <w:rFonts w:cs="B Zar"/>
          <w:sz w:val="28"/>
          <w:szCs w:val="28"/>
          <w:rtl/>
        </w:rPr>
        <w:softHyphen/>
      </w:r>
      <w:r>
        <w:rPr>
          <w:rFonts w:cs="B Zar" w:hint="cs"/>
          <w:sz w:val="28"/>
          <w:szCs w:val="28"/>
          <w:rtl/>
        </w:rPr>
        <w:t>شدگان از اهمیت فراوانی برخوردار است. از همین رو، ماده 49 قانون تامین اجتماعی صراحتا اعلام می</w:t>
      </w:r>
      <w:r w:rsidR="005E38A3">
        <w:rPr>
          <w:rFonts w:cs="B Zar"/>
          <w:sz w:val="28"/>
          <w:szCs w:val="28"/>
          <w:rtl/>
        </w:rPr>
        <w:softHyphen/>
      </w:r>
      <w:r>
        <w:rPr>
          <w:rFonts w:cs="B Zar" w:hint="cs"/>
          <w:sz w:val="28"/>
          <w:szCs w:val="28"/>
          <w:rtl/>
        </w:rPr>
        <w:t xml:space="preserve">کند که مطالبات سازمان (ناشی </w:t>
      </w:r>
      <w:r>
        <w:rPr>
          <w:rFonts w:cs="B Zar" w:hint="cs"/>
          <w:sz w:val="28"/>
          <w:szCs w:val="28"/>
          <w:rtl/>
        </w:rPr>
        <w:lastRenderedPageBreak/>
        <w:t xml:space="preserve">از اجرای قانون) در عداد مطالبات ممتاز هستند. </w:t>
      </w:r>
    </w:p>
    <w:p w:rsidR="00EC0A51" w:rsidRDefault="00D534DF" w:rsidP="00027A12">
      <w:pPr>
        <w:widowControl w:val="0"/>
        <w:spacing w:line="360" w:lineRule="auto"/>
        <w:ind w:left="720"/>
        <w:jc w:val="lowKashida"/>
        <w:rPr>
          <w:rFonts w:cs="B Zar"/>
          <w:sz w:val="28"/>
          <w:szCs w:val="28"/>
          <w:rtl/>
        </w:rPr>
      </w:pPr>
      <w:r>
        <w:rPr>
          <w:rFonts w:cs="B Zar" w:hint="cs"/>
          <w:sz w:val="28"/>
          <w:szCs w:val="28"/>
          <w:rtl/>
        </w:rPr>
        <w:t xml:space="preserve">درواقع، </w:t>
      </w:r>
      <w:r w:rsidR="00EC0A51">
        <w:rPr>
          <w:rFonts w:cs="B Zar" w:hint="cs"/>
          <w:sz w:val="28"/>
          <w:szCs w:val="28"/>
          <w:rtl/>
        </w:rPr>
        <w:t>مقنن در جهت حمایت از سازمان، مطالبات ناشی از روابط بیمه</w:t>
      </w:r>
      <w:r w:rsidR="00EC0A51">
        <w:rPr>
          <w:rFonts w:cs="B Zar"/>
          <w:sz w:val="28"/>
          <w:szCs w:val="28"/>
          <w:rtl/>
        </w:rPr>
        <w:softHyphen/>
      </w:r>
      <w:r w:rsidR="00EC0A51">
        <w:rPr>
          <w:rFonts w:cs="B Zar" w:hint="cs"/>
          <w:sz w:val="28"/>
          <w:szCs w:val="28"/>
          <w:rtl/>
        </w:rPr>
        <w:t>ای سازمان را طلب ممتاز و در حکم مطالبات مستند به اسناد لا</w:t>
      </w:r>
      <w:r w:rsidR="00027A12">
        <w:rPr>
          <w:rFonts w:cs="B Zar" w:hint="cs"/>
          <w:sz w:val="28"/>
          <w:szCs w:val="28"/>
          <w:rtl/>
        </w:rPr>
        <w:t xml:space="preserve">زم الاجرا تلقی کرد تا </w:t>
      </w:r>
      <w:r w:rsidR="00EC0A51">
        <w:rPr>
          <w:rFonts w:cs="B Zar" w:hint="cs"/>
          <w:sz w:val="28"/>
          <w:szCs w:val="28"/>
          <w:rtl/>
        </w:rPr>
        <w:t>توسط ماموری</w:t>
      </w:r>
      <w:r w:rsidR="00027A12">
        <w:rPr>
          <w:rFonts w:cs="B Zar" w:hint="cs"/>
          <w:sz w:val="28"/>
          <w:szCs w:val="28"/>
          <w:rtl/>
        </w:rPr>
        <w:t>ن اجرای سازمان قابل وصول باشد. منظور از طلب ممتاز نیز طلبی است که نسبت به طلب</w:t>
      </w:r>
      <w:r w:rsidR="00027A12">
        <w:rPr>
          <w:rFonts w:cs="B Zar"/>
          <w:sz w:val="28"/>
          <w:szCs w:val="28"/>
          <w:rtl/>
        </w:rPr>
        <w:softHyphen/>
      </w:r>
      <w:r w:rsidR="00027A12">
        <w:rPr>
          <w:rFonts w:cs="B Zar" w:hint="cs"/>
          <w:sz w:val="28"/>
          <w:szCs w:val="28"/>
          <w:rtl/>
        </w:rPr>
        <w:t>های دیگر از مدیون معین، دارای امتیاز خاص قانونی و حق تقدم و رجحان در پرداخت باشد. نکته حائز اهمیت نحوه اعمال این حق تقدم و رجحان در برخورد با سایر طلب</w:t>
      </w:r>
      <w:r w:rsidR="00027A12">
        <w:rPr>
          <w:rFonts w:cs="B Zar"/>
          <w:sz w:val="28"/>
          <w:szCs w:val="28"/>
          <w:rtl/>
        </w:rPr>
        <w:softHyphen/>
      </w:r>
      <w:r w:rsidR="00027A12">
        <w:rPr>
          <w:rFonts w:cs="B Zar" w:hint="cs"/>
          <w:sz w:val="28"/>
          <w:szCs w:val="28"/>
          <w:rtl/>
        </w:rPr>
        <w:t>های ممتاز پیش</w:t>
      </w:r>
      <w:r w:rsidR="00027A12">
        <w:rPr>
          <w:rFonts w:cs="B Zar"/>
          <w:sz w:val="28"/>
          <w:szCs w:val="28"/>
          <w:rtl/>
        </w:rPr>
        <w:softHyphen/>
      </w:r>
      <w:r w:rsidR="00027A12">
        <w:rPr>
          <w:rFonts w:cs="B Zar" w:hint="cs"/>
          <w:sz w:val="28"/>
          <w:szCs w:val="28"/>
          <w:rtl/>
        </w:rPr>
        <w:t>بینی شده در قوانین دیگر و تعیین ترتیب اجرای تعهدات مدیون در این حالت می</w:t>
      </w:r>
      <w:r w:rsidR="00027A12">
        <w:rPr>
          <w:rFonts w:cs="B Zar"/>
          <w:sz w:val="28"/>
          <w:szCs w:val="28"/>
          <w:rtl/>
        </w:rPr>
        <w:softHyphen/>
      </w:r>
      <w:r w:rsidR="00027A12">
        <w:rPr>
          <w:rFonts w:cs="B Zar" w:hint="cs"/>
          <w:sz w:val="28"/>
          <w:szCs w:val="28"/>
          <w:rtl/>
        </w:rPr>
        <w:t>باشد.</w:t>
      </w:r>
    </w:p>
    <w:p w:rsidR="005E38A3" w:rsidRDefault="00027A12" w:rsidP="00027A12">
      <w:pPr>
        <w:widowControl w:val="0"/>
        <w:spacing w:line="360" w:lineRule="auto"/>
        <w:ind w:left="720"/>
        <w:jc w:val="lowKashida"/>
        <w:rPr>
          <w:rFonts w:cs="B Zar"/>
          <w:sz w:val="28"/>
          <w:szCs w:val="28"/>
          <w:rtl/>
        </w:rPr>
      </w:pPr>
      <w:r>
        <w:rPr>
          <w:rFonts w:cs="B Zar" w:hint="cs"/>
          <w:sz w:val="28"/>
          <w:szCs w:val="28"/>
          <w:rtl/>
        </w:rPr>
        <w:t xml:space="preserve">به طور خاص در مورد بدهکاری </w:t>
      </w:r>
      <w:r w:rsidR="00DF294B">
        <w:rPr>
          <w:rFonts w:cs="B Zar" w:hint="cs"/>
          <w:sz w:val="28"/>
          <w:szCs w:val="28"/>
          <w:rtl/>
        </w:rPr>
        <w:t>که ورشکسته باشد، ماده 58 قانون تصفیه امور ورشکستگی تقسیم خاصی را در هیئت طلبکاران پیش</w:t>
      </w:r>
      <w:r w:rsidR="00DF294B">
        <w:rPr>
          <w:rFonts w:cs="B Zar"/>
          <w:sz w:val="28"/>
          <w:szCs w:val="28"/>
          <w:rtl/>
        </w:rPr>
        <w:softHyphen/>
      </w:r>
      <w:r w:rsidR="005E38A3">
        <w:rPr>
          <w:rFonts w:cs="B Zar" w:hint="cs"/>
          <w:sz w:val="28"/>
          <w:szCs w:val="28"/>
          <w:rtl/>
        </w:rPr>
        <w:t>بینی کرده</w:t>
      </w:r>
      <w:r w:rsidR="005E38A3">
        <w:rPr>
          <w:rFonts w:cs="B Zar"/>
          <w:sz w:val="28"/>
          <w:szCs w:val="28"/>
          <w:rtl/>
        </w:rPr>
        <w:softHyphen/>
      </w:r>
      <w:r w:rsidR="00DF294B">
        <w:rPr>
          <w:rFonts w:cs="B Zar" w:hint="cs"/>
          <w:sz w:val="28"/>
          <w:szCs w:val="28"/>
          <w:rtl/>
        </w:rPr>
        <w:t>است. در این ماده سه نوع طلبکار پیش</w:t>
      </w:r>
      <w:r w:rsidR="00DF294B">
        <w:rPr>
          <w:rFonts w:cs="B Zar"/>
          <w:sz w:val="28"/>
          <w:szCs w:val="28"/>
          <w:rtl/>
        </w:rPr>
        <w:softHyphen/>
      </w:r>
      <w:r w:rsidR="005E38A3">
        <w:rPr>
          <w:rFonts w:cs="B Zar" w:hint="cs"/>
          <w:sz w:val="28"/>
          <w:szCs w:val="28"/>
          <w:rtl/>
        </w:rPr>
        <w:t xml:space="preserve">بینی شده است: </w:t>
      </w:r>
    </w:p>
    <w:p w:rsidR="005E38A3" w:rsidRPr="005E38A3" w:rsidRDefault="00DF294B" w:rsidP="005E38A3">
      <w:pPr>
        <w:pStyle w:val="ListParagraph"/>
        <w:widowControl w:val="0"/>
        <w:numPr>
          <w:ilvl w:val="0"/>
          <w:numId w:val="23"/>
        </w:numPr>
        <w:spacing w:line="360" w:lineRule="auto"/>
        <w:jc w:val="lowKashida"/>
        <w:rPr>
          <w:rFonts w:cs="B Zar"/>
          <w:sz w:val="28"/>
          <w:szCs w:val="28"/>
          <w:rtl/>
        </w:rPr>
      </w:pPr>
      <w:r w:rsidRPr="005E38A3">
        <w:rPr>
          <w:rFonts w:cs="B Zar" w:hint="cs"/>
          <w:sz w:val="28"/>
          <w:szCs w:val="28"/>
          <w:rtl/>
        </w:rPr>
        <w:t>طلبکاران دارای وثیقه که مقدم بر سایر بستانکاران هستند.</w:t>
      </w:r>
    </w:p>
    <w:p w:rsidR="005E38A3" w:rsidRPr="005E38A3" w:rsidRDefault="00DF294B" w:rsidP="005E38A3">
      <w:pPr>
        <w:pStyle w:val="ListParagraph"/>
        <w:widowControl w:val="0"/>
        <w:numPr>
          <w:ilvl w:val="0"/>
          <w:numId w:val="23"/>
        </w:numPr>
        <w:spacing w:line="360" w:lineRule="auto"/>
        <w:jc w:val="lowKashida"/>
        <w:rPr>
          <w:rFonts w:cs="B Zar"/>
          <w:sz w:val="28"/>
          <w:szCs w:val="28"/>
          <w:rtl/>
        </w:rPr>
      </w:pPr>
      <w:r w:rsidRPr="005E38A3">
        <w:rPr>
          <w:rFonts w:cs="B Zar" w:hint="cs"/>
          <w:sz w:val="28"/>
          <w:szCs w:val="28"/>
          <w:rtl/>
        </w:rPr>
        <w:t>طلبکاران ممتاز: منظور طلبکارانی هستند که به موجب ماده فوق، طلب آنها دارای حق رجحان نسبت به سایر طلبکاران است و در طبقات اول تا چهارم ماده فوق ذکر شده</w:t>
      </w:r>
      <w:r w:rsidRPr="005E38A3">
        <w:rPr>
          <w:rFonts w:cs="B Zar"/>
          <w:sz w:val="28"/>
          <w:szCs w:val="28"/>
          <w:rtl/>
        </w:rPr>
        <w:softHyphen/>
      </w:r>
      <w:r w:rsidRPr="005E38A3">
        <w:rPr>
          <w:rFonts w:cs="B Zar" w:hint="cs"/>
          <w:sz w:val="28"/>
          <w:szCs w:val="28"/>
          <w:rtl/>
        </w:rPr>
        <w:t xml:space="preserve">اند مثل حقوق خدمه خانه برای مدت یکسال آخر قبل از توقف </w:t>
      </w:r>
    </w:p>
    <w:p w:rsidR="00027A12" w:rsidRPr="005E38A3" w:rsidRDefault="00DF294B" w:rsidP="005E38A3">
      <w:pPr>
        <w:pStyle w:val="ListParagraph"/>
        <w:widowControl w:val="0"/>
        <w:numPr>
          <w:ilvl w:val="0"/>
          <w:numId w:val="23"/>
        </w:numPr>
        <w:spacing w:line="360" w:lineRule="auto"/>
        <w:jc w:val="lowKashida"/>
        <w:rPr>
          <w:rFonts w:cs="B Zar"/>
          <w:sz w:val="28"/>
          <w:szCs w:val="28"/>
          <w:rtl/>
        </w:rPr>
      </w:pPr>
      <w:r w:rsidRPr="005E38A3">
        <w:rPr>
          <w:rFonts w:cs="B Zar" w:hint="cs"/>
          <w:sz w:val="28"/>
          <w:szCs w:val="28"/>
          <w:rtl/>
        </w:rPr>
        <w:t>طلبکاران عادی: سایر طلبکاران که فاقد حق امتیازهای مذکور در ماده 58 بوده و در طبقه چهارم قرار دارند و دارایی ورشکسته براساس « اصل تساوی طلبکاران» به نسبت طلب میان آنها تقسیم می</w:t>
      </w:r>
      <w:r w:rsidRPr="005E38A3">
        <w:rPr>
          <w:rFonts w:cs="B Zar"/>
          <w:sz w:val="28"/>
          <w:szCs w:val="28"/>
          <w:rtl/>
        </w:rPr>
        <w:softHyphen/>
      </w:r>
      <w:r w:rsidRPr="005E38A3">
        <w:rPr>
          <w:rFonts w:cs="B Zar" w:hint="cs"/>
          <w:sz w:val="28"/>
          <w:szCs w:val="28"/>
          <w:rtl/>
        </w:rPr>
        <w:t xml:space="preserve">شود. </w:t>
      </w:r>
    </w:p>
    <w:p w:rsidR="00DF294B" w:rsidRDefault="00382F5E" w:rsidP="00121600">
      <w:pPr>
        <w:widowControl w:val="0"/>
        <w:spacing w:line="360" w:lineRule="auto"/>
        <w:ind w:left="720"/>
        <w:rPr>
          <w:rFonts w:cs="B Zar"/>
          <w:sz w:val="28"/>
          <w:szCs w:val="28"/>
          <w:rtl/>
        </w:rPr>
      </w:pPr>
      <w:r>
        <w:rPr>
          <w:rFonts w:cs="B Zar" w:hint="cs"/>
          <w:sz w:val="28"/>
          <w:szCs w:val="28"/>
          <w:rtl/>
        </w:rPr>
        <w:lastRenderedPageBreak/>
        <w:t>مطالبات سازمان تامین اجتماعی در امور بیمه</w:t>
      </w:r>
      <w:r>
        <w:rPr>
          <w:rFonts w:cs="B Zar"/>
          <w:sz w:val="28"/>
          <w:szCs w:val="28"/>
          <w:rtl/>
        </w:rPr>
        <w:softHyphen/>
      </w:r>
      <w:r>
        <w:rPr>
          <w:rFonts w:cs="B Zar" w:hint="cs"/>
          <w:sz w:val="28"/>
          <w:szCs w:val="28"/>
          <w:rtl/>
        </w:rPr>
        <w:t>ای که باتوجه به ماده 49</w:t>
      </w:r>
      <w:r w:rsidR="00121600">
        <w:rPr>
          <w:rFonts w:cs="B Zar" w:hint="cs"/>
          <w:sz w:val="28"/>
          <w:szCs w:val="28"/>
          <w:rtl/>
        </w:rPr>
        <w:t xml:space="preserve"> قانون تامین اجتماعی طلب</w:t>
      </w:r>
      <w:r>
        <w:rPr>
          <w:rFonts w:cs="B Zar" w:hint="cs"/>
          <w:sz w:val="28"/>
          <w:szCs w:val="28"/>
          <w:rtl/>
        </w:rPr>
        <w:t xml:space="preserve"> ممتاز به حساب می</w:t>
      </w:r>
      <w:r>
        <w:rPr>
          <w:rFonts w:cs="B Zar"/>
          <w:sz w:val="28"/>
          <w:szCs w:val="28"/>
          <w:rtl/>
        </w:rPr>
        <w:softHyphen/>
      </w:r>
      <w:r>
        <w:rPr>
          <w:rFonts w:cs="B Zar" w:hint="cs"/>
          <w:sz w:val="28"/>
          <w:szCs w:val="28"/>
          <w:rtl/>
        </w:rPr>
        <w:t xml:space="preserve">آید، در صورتی که بدهکار سازمان تاجر ورشکسته باشد، در طبقه پنجم مذکور در ماده 58 </w:t>
      </w:r>
      <w:r w:rsidR="00121600">
        <w:rPr>
          <w:rFonts w:cs="B Zar" w:hint="cs"/>
          <w:sz w:val="28"/>
          <w:szCs w:val="28"/>
          <w:rtl/>
        </w:rPr>
        <w:t xml:space="preserve">قانون تصفیه </w:t>
      </w:r>
      <w:r>
        <w:rPr>
          <w:rFonts w:cs="B Zar" w:hint="cs"/>
          <w:sz w:val="28"/>
          <w:szCs w:val="28"/>
          <w:rtl/>
        </w:rPr>
        <w:t>و جزء طلب</w:t>
      </w:r>
      <w:r>
        <w:rPr>
          <w:rFonts w:cs="B Zar"/>
          <w:sz w:val="28"/>
          <w:szCs w:val="28"/>
          <w:rtl/>
        </w:rPr>
        <w:softHyphen/>
      </w:r>
      <w:r>
        <w:rPr>
          <w:rFonts w:cs="B Zar" w:hint="cs"/>
          <w:sz w:val="28"/>
          <w:szCs w:val="28"/>
          <w:rtl/>
        </w:rPr>
        <w:t>های عادی قرار می</w:t>
      </w:r>
      <w:r>
        <w:rPr>
          <w:rFonts w:cs="B Zar"/>
          <w:sz w:val="28"/>
          <w:szCs w:val="28"/>
          <w:rtl/>
        </w:rPr>
        <w:softHyphen/>
      </w:r>
      <w:r>
        <w:rPr>
          <w:rFonts w:cs="B Zar" w:hint="cs"/>
          <w:sz w:val="28"/>
          <w:szCs w:val="28"/>
          <w:rtl/>
        </w:rPr>
        <w:t xml:space="preserve">گیرد. در این حالت، سازمان حق صدور اجرائیه برمبنای ماده 50 قانون تامین اجتماعی نسبت به دارایی ورشکسته را نخواهد داشت. این بدان معنا است که فرایند وصول مطالبات سازمان از </w:t>
      </w:r>
      <w:r w:rsidR="00D534DF">
        <w:rPr>
          <w:rFonts w:cs="B Zar" w:hint="cs"/>
          <w:sz w:val="28"/>
          <w:szCs w:val="28"/>
          <w:rtl/>
        </w:rPr>
        <w:t xml:space="preserve">این بدهکاران طولانی، </w:t>
      </w:r>
      <w:r>
        <w:rPr>
          <w:rFonts w:cs="B Zar" w:hint="cs"/>
          <w:sz w:val="28"/>
          <w:szCs w:val="28"/>
          <w:rtl/>
        </w:rPr>
        <w:t xml:space="preserve">سخت و پیچیده </w:t>
      </w:r>
      <w:r w:rsidR="00D534DF">
        <w:rPr>
          <w:rFonts w:cs="B Zar" w:hint="cs"/>
          <w:sz w:val="28"/>
          <w:szCs w:val="28"/>
          <w:rtl/>
        </w:rPr>
        <w:t>می</w:t>
      </w:r>
      <w:r w:rsidR="00D534DF">
        <w:rPr>
          <w:rFonts w:cs="B Zar"/>
          <w:sz w:val="28"/>
          <w:szCs w:val="28"/>
          <w:rtl/>
        </w:rPr>
        <w:softHyphen/>
      </w:r>
      <w:r>
        <w:rPr>
          <w:rFonts w:cs="B Zar" w:hint="cs"/>
          <w:sz w:val="28"/>
          <w:szCs w:val="28"/>
          <w:rtl/>
        </w:rPr>
        <w:t xml:space="preserve">شود و </w:t>
      </w:r>
      <w:r w:rsidR="005E38A3">
        <w:rPr>
          <w:rFonts w:cs="B Zar" w:hint="cs"/>
          <w:sz w:val="28"/>
          <w:szCs w:val="28"/>
          <w:rtl/>
        </w:rPr>
        <w:t xml:space="preserve">ممکن است </w:t>
      </w:r>
      <w:r>
        <w:rPr>
          <w:rFonts w:cs="B Zar" w:hint="cs"/>
          <w:sz w:val="28"/>
          <w:szCs w:val="28"/>
          <w:rtl/>
        </w:rPr>
        <w:t>اصل تعادل من</w:t>
      </w:r>
      <w:r w:rsidR="005E38A3">
        <w:rPr>
          <w:rFonts w:cs="B Zar" w:hint="cs"/>
          <w:sz w:val="28"/>
          <w:szCs w:val="28"/>
          <w:rtl/>
        </w:rPr>
        <w:t>ابع و مصارف سازمانی را برهم زده و حقوق بیمه</w:t>
      </w:r>
      <w:r w:rsidR="005E38A3">
        <w:rPr>
          <w:rFonts w:cs="B Zar"/>
          <w:sz w:val="28"/>
          <w:szCs w:val="28"/>
          <w:rtl/>
        </w:rPr>
        <w:softHyphen/>
      </w:r>
      <w:r w:rsidR="005E38A3">
        <w:rPr>
          <w:rFonts w:cs="B Zar" w:hint="cs"/>
          <w:sz w:val="28"/>
          <w:szCs w:val="28"/>
          <w:rtl/>
        </w:rPr>
        <w:t>شدگان را به خطر اندازد.</w:t>
      </w:r>
      <w:r>
        <w:rPr>
          <w:rFonts w:cs="B Zar" w:hint="cs"/>
          <w:sz w:val="28"/>
          <w:szCs w:val="28"/>
          <w:rtl/>
        </w:rPr>
        <w:t xml:space="preserve"> </w:t>
      </w:r>
      <w:r w:rsidR="00121600">
        <w:rPr>
          <w:rFonts w:cs="B Zar" w:hint="cs"/>
          <w:sz w:val="28"/>
          <w:szCs w:val="28"/>
          <w:rtl/>
        </w:rPr>
        <w:t>اهمیت این موضوع به حدی است که در سازمان اداره مخصوصی به امور ورشکستگی رسیدگی می</w:t>
      </w:r>
      <w:r w:rsidR="00121600">
        <w:rPr>
          <w:rFonts w:cs="B Zar"/>
          <w:sz w:val="28"/>
          <w:szCs w:val="28"/>
          <w:rtl/>
        </w:rPr>
        <w:softHyphen/>
      </w:r>
      <w:r w:rsidR="00121600">
        <w:rPr>
          <w:rFonts w:cs="B Zar" w:hint="cs"/>
          <w:sz w:val="28"/>
          <w:szCs w:val="28"/>
          <w:rtl/>
        </w:rPr>
        <w:t xml:space="preserve">کند. </w:t>
      </w:r>
      <w:r w:rsidR="00121600" w:rsidRPr="00121600">
        <w:rPr>
          <w:rFonts w:cs="B Zar"/>
          <w:sz w:val="28"/>
          <w:szCs w:val="28"/>
          <w:rtl/>
        </w:rPr>
        <w:t>رس</w:t>
      </w:r>
      <w:r w:rsidR="00121600" w:rsidRPr="00121600">
        <w:rPr>
          <w:rFonts w:cs="B Zar" w:hint="cs"/>
          <w:sz w:val="28"/>
          <w:szCs w:val="28"/>
          <w:rtl/>
        </w:rPr>
        <w:t>ی</w:t>
      </w:r>
      <w:r w:rsidR="00121600" w:rsidRPr="00121600">
        <w:rPr>
          <w:rFonts w:cs="B Zar" w:hint="eastAsia"/>
          <w:sz w:val="28"/>
          <w:szCs w:val="28"/>
          <w:rtl/>
        </w:rPr>
        <w:t>دگ</w:t>
      </w:r>
      <w:r w:rsidR="00121600" w:rsidRPr="00121600">
        <w:rPr>
          <w:rFonts w:cs="B Zar" w:hint="cs"/>
          <w:sz w:val="28"/>
          <w:szCs w:val="28"/>
          <w:rtl/>
        </w:rPr>
        <w:t>ی</w:t>
      </w:r>
      <w:r w:rsidR="00121600" w:rsidRPr="00121600">
        <w:rPr>
          <w:rFonts w:cs="B Zar"/>
          <w:sz w:val="28"/>
          <w:szCs w:val="28"/>
          <w:rtl/>
        </w:rPr>
        <w:t xml:space="preserve"> به موارد انحلال و ورشکستگ</w:t>
      </w:r>
      <w:r w:rsidR="00121600" w:rsidRPr="00121600">
        <w:rPr>
          <w:rFonts w:cs="B Zar" w:hint="cs"/>
          <w:sz w:val="28"/>
          <w:szCs w:val="28"/>
          <w:rtl/>
        </w:rPr>
        <w:t>ی</w:t>
      </w:r>
      <w:r w:rsidR="00121600">
        <w:rPr>
          <w:rFonts w:cs="B Zar" w:hint="cs"/>
          <w:sz w:val="28"/>
          <w:szCs w:val="28"/>
          <w:rtl/>
        </w:rPr>
        <w:t xml:space="preserve"> </w:t>
      </w:r>
      <w:r w:rsidR="00121600" w:rsidRPr="00121600">
        <w:rPr>
          <w:rFonts w:cs="B Zar"/>
          <w:sz w:val="28"/>
          <w:szCs w:val="28"/>
          <w:rtl/>
        </w:rPr>
        <w:t>م</w:t>
      </w:r>
      <w:r w:rsidR="00121600" w:rsidRPr="00121600">
        <w:rPr>
          <w:rFonts w:cs="B Zar" w:hint="cs"/>
          <w:sz w:val="28"/>
          <w:szCs w:val="28"/>
          <w:rtl/>
        </w:rPr>
        <w:t>ی</w:t>
      </w:r>
      <w:r w:rsidR="00121600" w:rsidRPr="00121600">
        <w:rPr>
          <w:rFonts w:cs="B Zar" w:hint="eastAsia"/>
          <w:sz w:val="28"/>
          <w:szCs w:val="28"/>
          <w:rtl/>
        </w:rPr>
        <w:t>ان</w:t>
      </w:r>
      <w:r w:rsidR="00121600" w:rsidRPr="00121600">
        <w:rPr>
          <w:rFonts w:cs="B Zar"/>
          <w:sz w:val="28"/>
          <w:szCs w:val="28"/>
          <w:rtl/>
        </w:rPr>
        <w:t xml:space="preserve"> بنگاهها</w:t>
      </w:r>
      <w:r w:rsidR="00121600" w:rsidRPr="00121600">
        <w:rPr>
          <w:rFonts w:cs="B Zar" w:hint="cs"/>
          <w:sz w:val="28"/>
          <w:szCs w:val="28"/>
          <w:rtl/>
        </w:rPr>
        <w:t>ی</w:t>
      </w:r>
      <w:r w:rsidR="00121600" w:rsidRPr="00121600">
        <w:rPr>
          <w:rFonts w:cs="B Zar"/>
          <w:sz w:val="28"/>
          <w:szCs w:val="28"/>
          <w:rtl/>
        </w:rPr>
        <w:t xml:space="preserve"> صنعت</w:t>
      </w:r>
      <w:r w:rsidR="00121600" w:rsidRPr="00121600">
        <w:rPr>
          <w:rFonts w:cs="B Zar" w:hint="cs"/>
          <w:sz w:val="28"/>
          <w:szCs w:val="28"/>
          <w:rtl/>
        </w:rPr>
        <w:t>ی</w:t>
      </w:r>
      <w:r w:rsidR="00121600" w:rsidRPr="00121600">
        <w:rPr>
          <w:rFonts w:cs="B Zar" w:hint="eastAsia"/>
          <w:sz w:val="28"/>
          <w:szCs w:val="28"/>
          <w:rtl/>
        </w:rPr>
        <w:t>،</w:t>
      </w:r>
      <w:r w:rsidR="00121600" w:rsidRPr="00121600">
        <w:rPr>
          <w:rFonts w:cs="B Zar"/>
          <w:sz w:val="28"/>
          <w:szCs w:val="28"/>
          <w:rtl/>
        </w:rPr>
        <w:t xml:space="preserve"> خدمات</w:t>
      </w:r>
      <w:r w:rsidR="00121600" w:rsidRPr="00121600">
        <w:rPr>
          <w:rFonts w:cs="B Zar" w:hint="cs"/>
          <w:sz w:val="28"/>
          <w:szCs w:val="28"/>
          <w:rtl/>
        </w:rPr>
        <w:t>ی</w:t>
      </w:r>
      <w:r w:rsidR="00121600" w:rsidRPr="00121600">
        <w:rPr>
          <w:rFonts w:cs="B Zar" w:hint="eastAsia"/>
          <w:sz w:val="28"/>
          <w:szCs w:val="28"/>
          <w:rtl/>
        </w:rPr>
        <w:t>،</w:t>
      </w:r>
      <w:r w:rsidR="00121600" w:rsidRPr="00121600">
        <w:rPr>
          <w:rFonts w:cs="B Zar"/>
          <w:sz w:val="28"/>
          <w:szCs w:val="28"/>
          <w:rtl/>
        </w:rPr>
        <w:t xml:space="preserve"> بازرگان</w:t>
      </w:r>
      <w:r w:rsidR="00121600" w:rsidRPr="00121600">
        <w:rPr>
          <w:rFonts w:cs="B Zar" w:hint="cs"/>
          <w:sz w:val="28"/>
          <w:szCs w:val="28"/>
          <w:rtl/>
        </w:rPr>
        <w:t>ی</w:t>
      </w:r>
      <w:r w:rsidR="00121600">
        <w:rPr>
          <w:rFonts w:cs="B Zar"/>
          <w:sz w:val="28"/>
          <w:szCs w:val="28"/>
          <w:rtl/>
        </w:rPr>
        <w:t xml:space="preserve"> و مانند </w:t>
      </w:r>
      <w:r w:rsidR="00121600">
        <w:rPr>
          <w:rFonts w:cs="B Zar" w:hint="cs"/>
          <w:sz w:val="28"/>
          <w:szCs w:val="28"/>
          <w:rtl/>
        </w:rPr>
        <w:t>آن</w:t>
      </w:r>
      <w:r w:rsidR="00121600" w:rsidRPr="00121600">
        <w:rPr>
          <w:rFonts w:cs="B Zar"/>
          <w:sz w:val="28"/>
          <w:szCs w:val="28"/>
          <w:rtl/>
        </w:rPr>
        <w:t xml:space="preserve"> که کارکنان آنان ب</w:t>
      </w:r>
      <w:r w:rsidR="00121600" w:rsidRPr="00121600">
        <w:rPr>
          <w:rFonts w:cs="B Zar" w:hint="cs"/>
          <w:sz w:val="28"/>
          <w:szCs w:val="28"/>
          <w:rtl/>
        </w:rPr>
        <w:t>ی</w:t>
      </w:r>
      <w:r w:rsidR="00121600" w:rsidRPr="00121600">
        <w:rPr>
          <w:rFonts w:cs="B Zar" w:hint="eastAsia"/>
          <w:sz w:val="28"/>
          <w:szCs w:val="28"/>
          <w:rtl/>
        </w:rPr>
        <w:t>مة</w:t>
      </w:r>
      <w:r w:rsidR="00121600">
        <w:rPr>
          <w:rFonts w:cs="B Zar"/>
          <w:sz w:val="28"/>
          <w:szCs w:val="28"/>
          <w:rtl/>
        </w:rPr>
        <w:t xml:space="preserve"> شدة سازمان هستند</w:t>
      </w:r>
      <w:r w:rsidR="00121600">
        <w:rPr>
          <w:rFonts w:cs="B Zar" w:hint="cs"/>
          <w:sz w:val="28"/>
          <w:szCs w:val="28"/>
          <w:rtl/>
        </w:rPr>
        <w:t>، می</w:t>
      </w:r>
      <w:r w:rsidR="00121600">
        <w:rPr>
          <w:rFonts w:cs="B Zar"/>
          <w:sz w:val="28"/>
          <w:szCs w:val="28"/>
          <w:rtl/>
        </w:rPr>
        <w:softHyphen/>
      </w:r>
      <w:r w:rsidR="00121600">
        <w:rPr>
          <w:rFonts w:cs="B Zar" w:hint="cs"/>
          <w:sz w:val="28"/>
          <w:szCs w:val="28"/>
          <w:rtl/>
        </w:rPr>
        <w:t xml:space="preserve">تواند نشان دهد که این موضوع تا چه میزان برای سازمان آثار مالی و اقتصادی داشته است.  درواقع، </w:t>
      </w:r>
      <w:r w:rsidR="00121600" w:rsidRPr="00121600">
        <w:rPr>
          <w:rFonts w:cs="B Zar"/>
          <w:sz w:val="28"/>
          <w:szCs w:val="28"/>
          <w:rtl/>
        </w:rPr>
        <w:t>با محاسبة سهم ضرر و ز</w:t>
      </w:r>
      <w:r w:rsidR="00121600" w:rsidRPr="00121600">
        <w:rPr>
          <w:rFonts w:cs="B Zar" w:hint="cs"/>
          <w:sz w:val="28"/>
          <w:szCs w:val="28"/>
          <w:rtl/>
        </w:rPr>
        <w:t>ی</w:t>
      </w:r>
      <w:r w:rsidR="00121600" w:rsidRPr="00121600">
        <w:rPr>
          <w:rFonts w:cs="B Zar" w:hint="eastAsia"/>
          <w:sz w:val="28"/>
          <w:szCs w:val="28"/>
          <w:rtl/>
        </w:rPr>
        <w:t>ان</w:t>
      </w:r>
      <w:r w:rsidR="00121600" w:rsidRPr="00121600">
        <w:rPr>
          <w:rFonts w:cs="B Zar"/>
          <w:sz w:val="28"/>
          <w:szCs w:val="28"/>
          <w:rtl/>
        </w:rPr>
        <w:t xml:space="preserve"> ناش</w:t>
      </w:r>
      <w:r w:rsidR="00121600" w:rsidRPr="00121600">
        <w:rPr>
          <w:rFonts w:cs="B Zar" w:hint="cs"/>
          <w:sz w:val="28"/>
          <w:szCs w:val="28"/>
          <w:rtl/>
        </w:rPr>
        <w:t>ی</w:t>
      </w:r>
      <w:r w:rsidR="00121600" w:rsidRPr="00121600">
        <w:rPr>
          <w:rFonts w:cs="B Zar"/>
          <w:sz w:val="28"/>
          <w:szCs w:val="28"/>
          <w:rtl/>
        </w:rPr>
        <w:t xml:space="preserve"> از وصول نشدن حق ب</w:t>
      </w:r>
      <w:r w:rsidR="00121600" w:rsidRPr="00121600">
        <w:rPr>
          <w:rFonts w:cs="B Zar" w:hint="cs"/>
          <w:sz w:val="28"/>
          <w:szCs w:val="28"/>
          <w:rtl/>
        </w:rPr>
        <w:t>ی</w:t>
      </w:r>
      <w:r w:rsidR="00121600" w:rsidRPr="00121600">
        <w:rPr>
          <w:rFonts w:cs="B Zar" w:hint="eastAsia"/>
          <w:sz w:val="28"/>
          <w:szCs w:val="28"/>
          <w:rtl/>
        </w:rPr>
        <w:t>مه</w:t>
      </w:r>
      <w:r w:rsidR="00121600">
        <w:rPr>
          <w:rFonts w:cs="B Zar"/>
          <w:sz w:val="28"/>
          <w:szCs w:val="28"/>
          <w:rtl/>
        </w:rPr>
        <w:softHyphen/>
      </w:r>
      <w:r w:rsidR="00121600" w:rsidRPr="00121600">
        <w:rPr>
          <w:rFonts w:cs="B Zar" w:hint="eastAsia"/>
          <w:sz w:val="28"/>
          <w:szCs w:val="28"/>
          <w:rtl/>
        </w:rPr>
        <w:t>ها</w:t>
      </w:r>
      <w:r w:rsidR="00121600" w:rsidRPr="00121600">
        <w:rPr>
          <w:rFonts w:cs="B Zar" w:hint="cs"/>
          <w:sz w:val="28"/>
          <w:szCs w:val="28"/>
          <w:rtl/>
        </w:rPr>
        <w:t>ی</w:t>
      </w:r>
      <w:r w:rsidR="00121600" w:rsidRPr="00121600">
        <w:rPr>
          <w:rFonts w:cs="B Zar"/>
          <w:sz w:val="28"/>
          <w:szCs w:val="28"/>
          <w:rtl/>
        </w:rPr>
        <w:t xml:space="preserve"> از ا</w:t>
      </w:r>
      <w:r w:rsidR="00121600" w:rsidRPr="00121600">
        <w:rPr>
          <w:rFonts w:cs="B Zar" w:hint="cs"/>
          <w:sz w:val="28"/>
          <w:szCs w:val="28"/>
          <w:rtl/>
        </w:rPr>
        <w:t>ی</w:t>
      </w:r>
      <w:r w:rsidR="00121600" w:rsidRPr="00121600">
        <w:rPr>
          <w:rFonts w:cs="B Zar" w:hint="eastAsia"/>
          <w:sz w:val="28"/>
          <w:szCs w:val="28"/>
          <w:rtl/>
        </w:rPr>
        <w:t>ن</w:t>
      </w:r>
      <w:r w:rsidR="00121600" w:rsidRPr="00121600">
        <w:rPr>
          <w:rFonts w:cs="B Zar"/>
          <w:sz w:val="28"/>
          <w:szCs w:val="28"/>
          <w:rtl/>
        </w:rPr>
        <w:t xml:space="preserve"> دست در کل درآمدها</w:t>
      </w:r>
      <w:r w:rsidR="00121600" w:rsidRPr="00121600">
        <w:rPr>
          <w:rFonts w:cs="B Zar" w:hint="cs"/>
          <w:sz w:val="28"/>
          <w:szCs w:val="28"/>
          <w:rtl/>
        </w:rPr>
        <w:t>ی</w:t>
      </w:r>
      <w:r w:rsidR="00121600" w:rsidRPr="00121600">
        <w:rPr>
          <w:rFonts w:cs="B Zar"/>
          <w:sz w:val="28"/>
          <w:szCs w:val="28"/>
          <w:rtl/>
        </w:rPr>
        <w:t xml:space="preserve"> ب</w:t>
      </w:r>
      <w:r w:rsidR="00121600" w:rsidRPr="00121600">
        <w:rPr>
          <w:rFonts w:cs="B Zar" w:hint="cs"/>
          <w:sz w:val="28"/>
          <w:szCs w:val="28"/>
          <w:rtl/>
        </w:rPr>
        <w:t>ی</w:t>
      </w:r>
      <w:r w:rsidR="00121600" w:rsidRPr="00121600">
        <w:rPr>
          <w:rFonts w:cs="B Zar" w:hint="eastAsia"/>
          <w:sz w:val="28"/>
          <w:szCs w:val="28"/>
          <w:rtl/>
        </w:rPr>
        <w:t>مه</w:t>
      </w:r>
      <w:r w:rsidR="00121600">
        <w:rPr>
          <w:rFonts w:cs="B Zar"/>
          <w:sz w:val="28"/>
          <w:szCs w:val="28"/>
          <w:rtl/>
        </w:rPr>
        <w:softHyphen/>
      </w:r>
      <w:r w:rsidR="00121600" w:rsidRPr="00121600">
        <w:rPr>
          <w:rFonts w:cs="B Zar" w:hint="eastAsia"/>
          <w:sz w:val="28"/>
          <w:szCs w:val="28"/>
          <w:rtl/>
        </w:rPr>
        <w:t>ا</w:t>
      </w:r>
      <w:r w:rsidR="00121600" w:rsidRPr="00121600">
        <w:rPr>
          <w:rFonts w:cs="B Zar" w:hint="cs"/>
          <w:sz w:val="28"/>
          <w:szCs w:val="28"/>
          <w:rtl/>
        </w:rPr>
        <w:t>ی</w:t>
      </w:r>
      <w:r w:rsidR="00121600" w:rsidRPr="00121600">
        <w:rPr>
          <w:rFonts w:cs="B Zar"/>
          <w:sz w:val="28"/>
          <w:szCs w:val="28"/>
          <w:rtl/>
        </w:rPr>
        <w:t xml:space="preserve"> سازمان تأم</w:t>
      </w:r>
      <w:r w:rsidR="00121600" w:rsidRPr="00121600">
        <w:rPr>
          <w:rFonts w:cs="B Zar" w:hint="cs"/>
          <w:sz w:val="28"/>
          <w:szCs w:val="28"/>
          <w:rtl/>
        </w:rPr>
        <w:t>ی</w:t>
      </w:r>
      <w:r w:rsidR="00121600" w:rsidRPr="00121600">
        <w:rPr>
          <w:rFonts w:cs="B Zar" w:hint="eastAsia"/>
          <w:sz w:val="28"/>
          <w:szCs w:val="28"/>
          <w:rtl/>
        </w:rPr>
        <w:t>ن</w:t>
      </w:r>
      <w:r w:rsidR="00121600" w:rsidRPr="00121600">
        <w:rPr>
          <w:rFonts w:cs="B Zar"/>
          <w:sz w:val="28"/>
          <w:szCs w:val="28"/>
          <w:rtl/>
        </w:rPr>
        <w:t xml:space="preserve"> اجتماع</w:t>
      </w:r>
      <w:r w:rsidR="00121600" w:rsidRPr="00121600">
        <w:rPr>
          <w:rFonts w:cs="B Zar" w:hint="cs"/>
          <w:sz w:val="28"/>
          <w:szCs w:val="28"/>
          <w:rtl/>
        </w:rPr>
        <w:t>ی</w:t>
      </w:r>
      <w:r w:rsidR="00121600" w:rsidRPr="00121600">
        <w:rPr>
          <w:rFonts w:cs="B Zar" w:hint="eastAsia"/>
          <w:sz w:val="28"/>
          <w:szCs w:val="28"/>
          <w:rtl/>
        </w:rPr>
        <w:t>،</w:t>
      </w:r>
      <w:r w:rsidR="00121600" w:rsidRPr="00121600">
        <w:rPr>
          <w:rFonts w:cs="B Zar"/>
          <w:sz w:val="28"/>
          <w:szCs w:val="28"/>
          <w:rtl/>
        </w:rPr>
        <w:t xml:space="preserve"> اهم</w:t>
      </w:r>
      <w:r w:rsidR="00121600" w:rsidRPr="00121600">
        <w:rPr>
          <w:rFonts w:cs="B Zar" w:hint="cs"/>
          <w:sz w:val="28"/>
          <w:szCs w:val="28"/>
          <w:rtl/>
        </w:rPr>
        <w:t>ی</w:t>
      </w:r>
      <w:r w:rsidR="00121600" w:rsidRPr="00121600">
        <w:rPr>
          <w:rFonts w:cs="B Zar" w:hint="eastAsia"/>
          <w:sz w:val="28"/>
          <w:szCs w:val="28"/>
          <w:rtl/>
        </w:rPr>
        <w:t>ت</w:t>
      </w:r>
      <w:r w:rsidR="00121600" w:rsidRPr="00121600">
        <w:rPr>
          <w:rFonts w:cs="B Zar"/>
          <w:sz w:val="28"/>
          <w:szCs w:val="28"/>
          <w:rtl/>
        </w:rPr>
        <w:t xml:space="preserve"> اثر انحلال و وشکستگ</w:t>
      </w:r>
      <w:r w:rsidR="00121600" w:rsidRPr="00121600">
        <w:rPr>
          <w:rFonts w:cs="B Zar" w:hint="cs"/>
          <w:sz w:val="28"/>
          <w:szCs w:val="28"/>
          <w:rtl/>
        </w:rPr>
        <w:t>ی</w:t>
      </w:r>
      <w:r w:rsidR="00121600" w:rsidRPr="00121600">
        <w:rPr>
          <w:rFonts w:cs="B Zar"/>
          <w:sz w:val="28"/>
          <w:szCs w:val="28"/>
          <w:rtl/>
        </w:rPr>
        <w:t xml:space="preserve"> در درآمد ب</w:t>
      </w:r>
      <w:r w:rsidR="00121600" w:rsidRPr="00121600">
        <w:rPr>
          <w:rFonts w:cs="B Zar" w:hint="cs"/>
          <w:sz w:val="28"/>
          <w:szCs w:val="28"/>
          <w:rtl/>
        </w:rPr>
        <w:t>ی</w:t>
      </w:r>
      <w:r w:rsidR="00121600" w:rsidRPr="00121600">
        <w:rPr>
          <w:rFonts w:cs="B Zar" w:hint="eastAsia"/>
          <w:sz w:val="28"/>
          <w:szCs w:val="28"/>
          <w:rtl/>
        </w:rPr>
        <w:t>مه</w:t>
      </w:r>
      <w:r w:rsidR="00121600">
        <w:rPr>
          <w:rFonts w:cs="B Zar"/>
          <w:sz w:val="28"/>
          <w:szCs w:val="28"/>
          <w:rtl/>
        </w:rPr>
        <w:softHyphen/>
      </w:r>
      <w:r w:rsidR="00121600" w:rsidRPr="00121600">
        <w:rPr>
          <w:rFonts w:cs="B Zar" w:hint="eastAsia"/>
          <w:sz w:val="28"/>
          <w:szCs w:val="28"/>
          <w:rtl/>
        </w:rPr>
        <w:t>ا</w:t>
      </w:r>
      <w:r w:rsidR="00121600" w:rsidRPr="00121600">
        <w:rPr>
          <w:rFonts w:cs="B Zar" w:hint="cs"/>
          <w:sz w:val="28"/>
          <w:szCs w:val="28"/>
          <w:rtl/>
        </w:rPr>
        <w:t>ی</w:t>
      </w:r>
      <w:r w:rsidR="00121600">
        <w:rPr>
          <w:rFonts w:cs="B Zar"/>
          <w:sz w:val="28"/>
          <w:szCs w:val="28"/>
          <w:rtl/>
        </w:rPr>
        <w:t xml:space="preserve"> سازمان حساب شود</w:t>
      </w:r>
      <w:r w:rsidR="00121600">
        <w:rPr>
          <w:rFonts w:cs="B Zar" w:hint="cs"/>
          <w:sz w:val="28"/>
          <w:szCs w:val="28"/>
          <w:rtl/>
        </w:rPr>
        <w:t xml:space="preserve">. بنابراین، </w:t>
      </w:r>
      <w:r>
        <w:rPr>
          <w:rFonts w:cs="B Zar" w:hint="cs"/>
          <w:sz w:val="28"/>
          <w:szCs w:val="28"/>
          <w:rtl/>
        </w:rPr>
        <w:t>این پژوهش به این موضوع مهم می</w:t>
      </w:r>
      <w:r>
        <w:rPr>
          <w:rFonts w:cs="B Zar"/>
          <w:sz w:val="28"/>
          <w:szCs w:val="28"/>
          <w:rtl/>
        </w:rPr>
        <w:softHyphen/>
      </w:r>
      <w:r>
        <w:rPr>
          <w:rFonts w:cs="B Zar" w:hint="cs"/>
          <w:sz w:val="28"/>
          <w:szCs w:val="28"/>
          <w:rtl/>
        </w:rPr>
        <w:t>پردازد که درواقع، نظام حقوقی انحلال و ورشکستگی فعلی در کشور، می</w:t>
      </w:r>
      <w:r>
        <w:rPr>
          <w:rFonts w:cs="B Zar"/>
          <w:sz w:val="28"/>
          <w:szCs w:val="28"/>
          <w:rtl/>
        </w:rPr>
        <w:softHyphen/>
      </w:r>
      <w:r>
        <w:rPr>
          <w:rFonts w:cs="B Zar" w:hint="cs"/>
          <w:sz w:val="28"/>
          <w:szCs w:val="28"/>
          <w:rtl/>
        </w:rPr>
        <w:t>تواند چه آثار و پیامدهایی برای سازمان تامین اجتماعی به ویژه در بخش منابع و مصارف داشته باشد.</w:t>
      </w:r>
    </w:p>
    <w:p w:rsidR="00027A12" w:rsidRPr="00EE6DC3" w:rsidRDefault="00027A12" w:rsidP="00027A12">
      <w:pPr>
        <w:widowControl w:val="0"/>
        <w:spacing w:line="360" w:lineRule="auto"/>
        <w:ind w:left="720"/>
        <w:jc w:val="lowKashida"/>
        <w:rPr>
          <w:rFonts w:cs="B Zar"/>
          <w:b/>
          <w:bCs/>
          <w:sz w:val="28"/>
          <w:szCs w:val="28"/>
        </w:rPr>
      </w:pPr>
    </w:p>
    <w:p w:rsidR="00427094" w:rsidRPr="00EE6DC3" w:rsidRDefault="00427094" w:rsidP="00427094">
      <w:pPr>
        <w:pStyle w:val="ListParagraph"/>
        <w:widowControl w:val="0"/>
        <w:numPr>
          <w:ilvl w:val="0"/>
          <w:numId w:val="15"/>
        </w:numPr>
        <w:spacing w:line="360" w:lineRule="auto"/>
        <w:jc w:val="lowKashida"/>
        <w:rPr>
          <w:rFonts w:cs="B Zar"/>
          <w:b/>
          <w:bCs/>
          <w:sz w:val="28"/>
          <w:szCs w:val="28"/>
        </w:rPr>
      </w:pPr>
      <w:r w:rsidRPr="00EE6DC3">
        <w:rPr>
          <w:rFonts w:cs="B Zar" w:hint="cs"/>
          <w:b/>
          <w:bCs/>
          <w:sz w:val="28"/>
          <w:szCs w:val="28"/>
          <w:rtl/>
        </w:rPr>
        <w:t>اهداف</w:t>
      </w:r>
    </w:p>
    <w:p w:rsidR="00427094" w:rsidRDefault="00427094" w:rsidP="00427094">
      <w:pPr>
        <w:pStyle w:val="ListParagraph"/>
        <w:widowControl w:val="0"/>
        <w:spacing w:line="360" w:lineRule="auto"/>
        <w:jc w:val="lowKashida"/>
        <w:rPr>
          <w:rFonts w:cs="B Zar"/>
          <w:b/>
          <w:bCs/>
          <w:sz w:val="28"/>
          <w:szCs w:val="28"/>
          <w:rtl/>
        </w:rPr>
      </w:pPr>
      <w:r w:rsidRPr="00EE6DC3">
        <w:rPr>
          <w:rFonts w:cs="B Zar" w:hint="cs"/>
          <w:b/>
          <w:bCs/>
          <w:sz w:val="28"/>
          <w:szCs w:val="28"/>
          <w:rtl/>
        </w:rPr>
        <w:lastRenderedPageBreak/>
        <w:t>هدف کلی:</w:t>
      </w:r>
    </w:p>
    <w:p w:rsidR="00382F5E" w:rsidRPr="005E38A3" w:rsidRDefault="00B93018" w:rsidP="00B93018">
      <w:pPr>
        <w:pStyle w:val="ListParagraph"/>
        <w:widowControl w:val="0"/>
        <w:spacing w:line="360" w:lineRule="auto"/>
        <w:jc w:val="lowKashida"/>
        <w:rPr>
          <w:rFonts w:cs="B Zar"/>
          <w:sz w:val="28"/>
          <w:szCs w:val="28"/>
          <w:rtl/>
        </w:rPr>
      </w:pPr>
      <w:r w:rsidRPr="005E38A3">
        <w:rPr>
          <w:rFonts w:cs="B Zar" w:hint="cs"/>
          <w:sz w:val="28"/>
          <w:szCs w:val="28"/>
          <w:rtl/>
        </w:rPr>
        <w:t xml:space="preserve">بررسی آثار مالی و اقتصادی  وصول مطالبات از اشخاص حقیقی و حقوقی ورشکسته </w:t>
      </w:r>
    </w:p>
    <w:p w:rsidR="00701F37" w:rsidRPr="00EE6DC3" w:rsidRDefault="00701F37" w:rsidP="00701F37">
      <w:pPr>
        <w:pStyle w:val="ListParagraph"/>
        <w:widowControl w:val="0"/>
        <w:spacing w:line="360" w:lineRule="auto"/>
        <w:jc w:val="lowKashida"/>
        <w:rPr>
          <w:rFonts w:cs="B Zar"/>
          <w:b/>
          <w:bCs/>
          <w:sz w:val="28"/>
          <w:szCs w:val="28"/>
          <w:rtl/>
        </w:rPr>
      </w:pPr>
      <w:r w:rsidRPr="00EE6DC3">
        <w:rPr>
          <w:rFonts w:cs="B Zar" w:hint="cs"/>
          <w:b/>
          <w:bCs/>
          <w:sz w:val="28"/>
          <w:szCs w:val="28"/>
          <w:rtl/>
        </w:rPr>
        <w:t>اهداف اختصاصی:</w:t>
      </w:r>
    </w:p>
    <w:p w:rsidR="00B93018" w:rsidRDefault="00B93018" w:rsidP="005E38A3">
      <w:pPr>
        <w:pStyle w:val="ListParagraph"/>
        <w:widowControl w:val="0"/>
        <w:numPr>
          <w:ilvl w:val="0"/>
          <w:numId w:val="24"/>
        </w:numPr>
        <w:spacing w:line="360" w:lineRule="auto"/>
        <w:jc w:val="lowKashida"/>
        <w:rPr>
          <w:rFonts w:cs="B Zar"/>
          <w:sz w:val="28"/>
          <w:szCs w:val="28"/>
          <w:rtl/>
        </w:rPr>
      </w:pPr>
      <w:r>
        <w:rPr>
          <w:rFonts w:cs="B Zar" w:hint="cs"/>
          <w:sz w:val="28"/>
          <w:szCs w:val="28"/>
          <w:rtl/>
        </w:rPr>
        <w:t>بررسی نظام حقوقی انحلال، ورشکستگی و تصفیه در ایران</w:t>
      </w:r>
    </w:p>
    <w:p w:rsidR="00B93018" w:rsidRDefault="00EB3BC9" w:rsidP="005E38A3">
      <w:pPr>
        <w:pStyle w:val="ListParagraph"/>
        <w:widowControl w:val="0"/>
        <w:numPr>
          <w:ilvl w:val="0"/>
          <w:numId w:val="24"/>
        </w:numPr>
        <w:spacing w:line="360" w:lineRule="auto"/>
        <w:jc w:val="lowKashida"/>
        <w:rPr>
          <w:rFonts w:cs="B Zar"/>
          <w:sz w:val="28"/>
          <w:szCs w:val="28"/>
          <w:rtl/>
        </w:rPr>
      </w:pPr>
      <w:r>
        <w:rPr>
          <w:rFonts w:cs="B Zar" w:hint="cs"/>
          <w:sz w:val="28"/>
          <w:szCs w:val="28"/>
          <w:rtl/>
        </w:rPr>
        <w:t xml:space="preserve">مبانی قوانین و مقررات </w:t>
      </w:r>
      <w:r w:rsidR="00B93018">
        <w:rPr>
          <w:rFonts w:cs="B Zar" w:hint="cs"/>
          <w:sz w:val="28"/>
          <w:szCs w:val="28"/>
          <w:rtl/>
        </w:rPr>
        <w:t xml:space="preserve">وصول مطالبات </w:t>
      </w:r>
      <w:r>
        <w:rPr>
          <w:rFonts w:cs="B Zar" w:hint="cs"/>
          <w:sz w:val="28"/>
          <w:szCs w:val="28"/>
          <w:rtl/>
        </w:rPr>
        <w:t xml:space="preserve">سازمان تامین اجتماعی </w:t>
      </w:r>
      <w:r w:rsidR="00B93018">
        <w:rPr>
          <w:rFonts w:cs="B Zar" w:hint="cs"/>
          <w:sz w:val="28"/>
          <w:szCs w:val="28"/>
          <w:rtl/>
        </w:rPr>
        <w:t xml:space="preserve">از تاجران ورشکسته </w:t>
      </w:r>
    </w:p>
    <w:p w:rsidR="00EB3BC9" w:rsidRDefault="00EB3BC9" w:rsidP="005E38A3">
      <w:pPr>
        <w:pStyle w:val="ListParagraph"/>
        <w:widowControl w:val="0"/>
        <w:numPr>
          <w:ilvl w:val="0"/>
          <w:numId w:val="24"/>
        </w:numPr>
        <w:spacing w:line="360" w:lineRule="auto"/>
        <w:jc w:val="lowKashida"/>
        <w:rPr>
          <w:rFonts w:cs="B Zar"/>
          <w:sz w:val="28"/>
          <w:szCs w:val="28"/>
          <w:rtl/>
        </w:rPr>
      </w:pPr>
      <w:r>
        <w:rPr>
          <w:rFonts w:cs="B Zar" w:hint="cs"/>
          <w:sz w:val="28"/>
          <w:szCs w:val="28"/>
          <w:rtl/>
        </w:rPr>
        <w:t>آسیب شناسی حقوقی نحوه اعمال ماده 50  نسبت به تاجران ورشکسته</w:t>
      </w:r>
      <w:r w:rsidR="00BF5EE2">
        <w:rPr>
          <w:rFonts w:cs="B Zar" w:hint="cs"/>
          <w:sz w:val="28"/>
          <w:szCs w:val="28"/>
          <w:rtl/>
        </w:rPr>
        <w:t xml:space="preserve"> و رویه</w:t>
      </w:r>
      <w:r w:rsidR="00BF5EE2">
        <w:rPr>
          <w:rFonts w:cs="B Zar"/>
          <w:sz w:val="28"/>
          <w:szCs w:val="28"/>
          <w:rtl/>
        </w:rPr>
        <w:softHyphen/>
      </w:r>
      <w:r w:rsidR="00BF5EE2">
        <w:rPr>
          <w:rFonts w:cs="B Zar" w:hint="cs"/>
          <w:sz w:val="28"/>
          <w:szCs w:val="28"/>
          <w:rtl/>
        </w:rPr>
        <w:t>های اداری و قضایی آن.</w:t>
      </w:r>
    </w:p>
    <w:p w:rsidR="00EB3BC9" w:rsidRDefault="00EB3BC9" w:rsidP="005E38A3">
      <w:pPr>
        <w:pStyle w:val="ListParagraph"/>
        <w:widowControl w:val="0"/>
        <w:numPr>
          <w:ilvl w:val="0"/>
          <w:numId w:val="24"/>
        </w:numPr>
        <w:spacing w:line="360" w:lineRule="auto"/>
        <w:jc w:val="lowKashida"/>
        <w:rPr>
          <w:rFonts w:cs="B Zar"/>
          <w:sz w:val="28"/>
          <w:szCs w:val="28"/>
        </w:rPr>
      </w:pPr>
      <w:r>
        <w:rPr>
          <w:rFonts w:cs="B Zar" w:hint="cs"/>
          <w:sz w:val="28"/>
          <w:szCs w:val="28"/>
          <w:rtl/>
        </w:rPr>
        <w:t>بررسی</w:t>
      </w:r>
      <w:r w:rsidR="00BF5EE2">
        <w:rPr>
          <w:rFonts w:cs="B Zar" w:hint="cs"/>
          <w:sz w:val="28"/>
          <w:szCs w:val="28"/>
          <w:rtl/>
        </w:rPr>
        <w:t xml:space="preserve"> تاثیر مالی </w:t>
      </w:r>
      <w:r>
        <w:rPr>
          <w:rFonts w:cs="B Zar" w:hint="cs"/>
          <w:sz w:val="28"/>
          <w:szCs w:val="28"/>
          <w:rtl/>
        </w:rPr>
        <w:t xml:space="preserve"> نحوه اعمال ماده 50 نسبت به تاجران ورشکسته بر منابع درآمدی سازمان</w:t>
      </w:r>
    </w:p>
    <w:p w:rsidR="00BF5EE2" w:rsidRDefault="00BF5EE2" w:rsidP="005E38A3">
      <w:pPr>
        <w:pStyle w:val="ListParagraph"/>
        <w:widowControl w:val="0"/>
        <w:numPr>
          <w:ilvl w:val="0"/>
          <w:numId w:val="24"/>
        </w:numPr>
        <w:spacing w:line="360" w:lineRule="auto"/>
        <w:jc w:val="lowKashida"/>
        <w:rPr>
          <w:rFonts w:cs="B Zar"/>
          <w:sz w:val="28"/>
          <w:szCs w:val="28"/>
          <w:rtl/>
        </w:rPr>
      </w:pPr>
      <w:r>
        <w:rPr>
          <w:rFonts w:cs="B Zar" w:hint="cs"/>
          <w:sz w:val="28"/>
          <w:szCs w:val="28"/>
          <w:rtl/>
        </w:rPr>
        <w:t>بررسی آمار ی پرونده</w:t>
      </w:r>
      <w:r>
        <w:rPr>
          <w:rFonts w:cs="B Zar"/>
          <w:sz w:val="28"/>
          <w:szCs w:val="28"/>
          <w:rtl/>
        </w:rPr>
        <w:softHyphen/>
      </w:r>
      <w:r>
        <w:rPr>
          <w:rFonts w:cs="B Zar" w:hint="cs"/>
          <w:sz w:val="28"/>
          <w:szCs w:val="28"/>
          <w:rtl/>
        </w:rPr>
        <w:t>های سازمان در بخش ورشکستگی و انحلال.</w:t>
      </w:r>
    </w:p>
    <w:p w:rsidR="00B93018" w:rsidRPr="00707D08" w:rsidRDefault="00EB3BC9" w:rsidP="00707D08">
      <w:pPr>
        <w:pStyle w:val="ListParagraph"/>
        <w:widowControl w:val="0"/>
        <w:numPr>
          <w:ilvl w:val="0"/>
          <w:numId w:val="24"/>
        </w:numPr>
        <w:spacing w:line="360" w:lineRule="auto"/>
        <w:jc w:val="lowKashida"/>
        <w:rPr>
          <w:rFonts w:cs="B Zar"/>
          <w:sz w:val="28"/>
          <w:szCs w:val="28"/>
          <w:rtl/>
        </w:rPr>
      </w:pPr>
      <w:r>
        <w:rPr>
          <w:rFonts w:cs="B Zar" w:hint="cs"/>
          <w:sz w:val="28"/>
          <w:szCs w:val="28"/>
          <w:rtl/>
        </w:rPr>
        <w:t>ارائه راهکارهای اصلاحی قانونی جهت کاهش تبعات منفی انحلال اشخاص حقوقی و ورشکستگی اشخاص حقیقی بر سازمان تامین اجتماعی و بیمه شدگان.</w:t>
      </w:r>
    </w:p>
    <w:p w:rsidR="00427094" w:rsidRPr="00EE6DC3" w:rsidRDefault="00427094" w:rsidP="00B93018">
      <w:pPr>
        <w:pStyle w:val="ListParagraph"/>
        <w:widowControl w:val="0"/>
        <w:spacing w:line="360" w:lineRule="auto"/>
        <w:jc w:val="lowKashida"/>
        <w:rPr>
          <w:rFonts w:cs="B Zar"/>
          <w:b/>
          <w:bCs/>
          <w:sz w:val="28"/>
          <w:szCs w:val="28"/>
        </w:rPr>
      </w:pPr>
      <w:r w:rsidRPr="00EE6DC3">
        <w:rPr>
          <w:rFonts w:cs="B Zar" w:hint="cs"/>
          <w:b/>
          <w:bCs/>
          <w:sz w:val="28"/>
          <w:szCs w:val="28"/>
          <w:rtl/>
        </w:rPr>
        <w:t>محدوده مکانی</w:t>
      </w:r>
    </w:p>
    <w:p w:rsidR="00427094" w:rsidRPr="00707D08" w:rsidRDefault="00AB1A10" w:rsidP="00707D08">
      <w:pPr>
        <w:widowControl w:val="0"/>
        <w:spacing w:line="360" w:lineRule="auto"/>
        <w:ind w:left="720"/>
        <w:jc w:val="lowKashida"/>
        <w:rPr>
          <w:rFonts w:cs="B Zar"/>
          <w:sz w:val="28"/>
          <w:szCs w:val="28"/>
        </w:rPr>
      </w:pPr>
      <w:r w:rsidRPr="00EE6DC3">
        <w:rPr>
          <w:rFonts w:cs="B Zar" w:hint="cs"/>
          <w:sz w:val="28"/>
          <w:szCs w:val="28"/>
          <w:rtl/>
        </w:rPr>
        <w:t>سازمان تامین اجتماعی</w:t>
      </w:r>
    </w:p>
    <w:p w:rsidR="00427094" w:rsidRPr="00EE6DC3" w:rsidRDefault="00427094" w:rsidP="00427094">
      <w:pPr>
        <w:widowControl w:val="0"/>
        <w:numPr>
          <w:ilvl w:val="0"/>
          <w:numId w:val="3"/>
        </w:numPr>
        <w:spacing w:line="360" w:lineRule="auto"/>
        <w:jc w:val="lowKashida"/>
        <w:rPr>
          <w:rFonts w:cs="B Zar"/>
          <w:b/>
          <w:bCs/>
          <w:sz w:val="28"/>
          <w:szCs w:val="28"/>
        </w:rPr>
      </w:pPr>
      <w:r w:rsidRPr="00EE6DC3">
        <w:rPr>
          <w:rFonts w:cs="B Zar" w:hint="cs"/>
          <w:b/>
          <w:bCs/>
          <w:sz w:val="28"/>
          <w:szCs w:val="28"/>
          <w:rtl/>
        </w:rPr>
        <w:t>زمان مورد انتظار اجرای پژوهش</w:t>
      </w:r>
    </w:p>
    <w:p w:rsidR="00427094" w:rsidRPr="00EE6DC3" w:rsidRDefault="00AB1A10" w:rsidP="007E617E">
      <w:pPr>
        <w:widowControl w:val="0"/>
        <w:spacing w:line="360" w:lineRule="auto"/>
        <w:ind w:left="720"/>
        <w:jc w:val="lowKashida"/>
        <w:rPr>
          <w:rFonts w:cs="B Zar"/>
          <w:sz w:val="28"/>
          <w:szCs w:val="28"/>
          <w:rtl/>
        </w:rPr>
      </w:pPr>
      <w:r w:rsidRPr="00EE6DC3">
        <w:rPr>
          <w:rFonts w:cs="B Zar" w:hint="cs"/>
          <w:sz w:val="28"/>
          <w:szCs w:val="28"/>
          <w:rtl/>
        </w:rPr>
        <w:t>6 ماه</w:t>
      </w:r>
    </w:p>
    <w:p w:rsidR="007E617E" w:rsidRPr="00EE6DC3" w:rsidRDefault="007E617E" w:rsidP="007E617E">
      <w:pPr>
        <w:widowControl w:val="0"/>
        <w:spacing w:line="360" w:lineRule="auto"/>
        <w:ind w:left="720"/>
        <w:jc w:val="lowKashida"/>
        <w:rPr>
          <w:rFonts w:cs="B Zar"/>
          <w:sz w:val="28"/>
          <w:szCs w:val="28"/>
          <w:rtl/>
        </w:rPr>
      </w:pPr>
    </w:p>
    <w:p w:rsidR="00427094" w:rsidRPr="00EE6DC3" w:rsidRDefault="00427094" w:rsidP="00641529">
      <w:pPr>
        <w:widowControl w:val="0"/>
        <w:numPr>
          <w:ilvl w:val="0"/>
          <w:numId w:val="3"/>
        </w:numPr>
        <w:spacing w:line="360" w:lineRule="auto"/>
        <w:jc w:val="lowKashida"/>
        <w:rPr>
          <w:rFonts w:cs="B Zar"/>
          <w:b/>
          <w:bCs/>
          <w:sz w:val="28"/>
          <w:szCs w:val="28"/>
        </w:rPr>
      </w:pPr>
      <w:r w:rsidRPr="00EE6DC3">
        <w:rPr>
          <w:rFonts w:cs="B Zar" w:hint="cs"/>
          <w:b/>
          <w:bCs/>
          <w:sz w:val="28"/>
          <w:szCs w:val="28"/>
          <w:rtl/>
        </w:rPr>
        <w:t xml:space="preserve"> شرح خدمات</w:t>
      </w:r>
      <w:r w:rsidR="00641529" w:rsidRPr="00EE6DC3">
        <w:rPr>
          <w:rFonts w:cs="B Zar" w:hint="cs"/>
          <w:b/>
          <w:bCs/>
          <w:sz w:val="28"/>
          <w:szCs w:val="28"/>
          <w:rtl/>
        </w:rPr>
        <w:t xml:space="preserve"> و </w:t>
      </w:r>
      <w:r w:rsidRPr="00EE6DC3">
        <w:rPr>
          <w:rFonts w:cs="B Zar" w:hint="cs"/>
          <w:b/>
          <w:bCs/>
          <w:sz w:val="28"/>
          <w:szCs w:val="28"/>
          <w:rtl/>
        </w:rPr>
        <w:t xml:space="preserve">خروجی‌های موردانتظار </w:t>
      </w:r>
    </w:p>
    <w:p w:rsidR="00EB3BC9" w:rsidRDefault="00EB3BC9" w:rsidP="00EB3BC9">
      <w:pPr>
        <w:pStyle w:val="ListParagraph"/>
        <w:widowControl w:val="0"/>
        <w:numPr>
          <w:ilvl w:val="0"/>
          <w:numId w:val="22"/>
        </w:numPr>
        <w:spacing w:line="360" w:lineRule="auto"/>
        <w:jc w:val="lowKashida"/>
        <w:rPr>
          <w:rFonts w:cs="B Zar"/>
          <w:sz w:val="28"/>
          <w:szCs w:val="28"/>
          <w:rtl/>
        </w:rPr>
      </w:pPr>
      <w:r>
        <w:rPr>
          <w:rFonts w:cs="B Zar" w:hint="cs"/>
          <w:sz w:val="28"/>
          <w:szCs w:val="28"/>
          <w:rtl/>
        </w:rPr>
        <w:t>بررسی نظام حقوقی حاکم بر انحلال، ورشکستگی و تصفیه امور اشخاص حقوقی و حقیقی در ایران با تاکید بر قانون تجارت و قانون تصفیه؛</w:t>
      </w:r>
    </w:p>
    <w:p w:rsidR="00EB3BC9" w:rsidRDefault="00EB3BC9" w:rsidP="00EB3BC9">
      <w:pPr>
        <w:pStyle w:val="ListParagraph"/>
        <w:widowControl w:val="0"/>
        <w:numPr>
          <w:ilvl w:val="0"/>
          <w:numId w:val="22"/>
        </w:numPr>
        <w:spacing w:line="360" w:lineRule="auto"/>
        <w:jc w:val="lowKashida"/>
        <w:rPr>
          <w:rFonts w:cs="B Zar"/>
          <w:sz w:val="28"/>
          <w:szCs w:val="28"/>
          <w:rtl/>
        </w:rPr>
      </w:pPr>
      <w:r>
        <w:rPr>
          <w:rFonts w:cs="B Zar" w:hint="cs"/>
          <w:sz w:val="28"/>
          <w:szCs w:val="28"/>
          <w:rtl/>
        </w:rPr>
        <w:t xml:space="preserve">بررسی قوانین و مقررات مرتبط با وصول مطالبات </w:t>
      </w:r>
      <w:r>
        <w:rPr>
          <w:rFonts w:cs="B Zar" w:hint="cs"/>
          <w:sz w:val="28"/>
          <w:szCs w:val="28"/>
          <w:rtl/>
        </w:rPr>
        <w:lastRenderedPageBreak/>
        <w:t>سازمان تامین اجتماعی از تاجران ورشکسته؛</w:t>
      </w:r>
    </w:p>
    <w:p w:rsidR="00EB3BC9" w:rsidRDefault="00EB3BC9" w:rsidP="00EB3BC9">
      <w:pPr>
        <w:pStyle w:val="ListParagraph"/>
        <w:widowControl w:val="0"/>
        <w:numPr>
          <w:ilvl w:val="0"/>
          <w:numId w:val="22"/>
        </w:numPr>
        <w:spacing w:line="360" w:lineRule="auto"/>
        <w:jc w:val="lowKashida"/>
        <w:rPr>
          <w:rFonts w:cs="B Zar"/>
          <w:sz w:val="28"/>
          <w:szCs w:val="28"/>
        </w:rPr>
      </w:pPr>
      <w:r>
        <w:rPr>
          <w:rFonts w:cs="B Zar" w:hint="cs"/>
          <w:sz w:val="28"/>
          <w:szCs w:val="28"/>
          <w:rtl/>
        </w:rPr>
        <w:t>بررسی رویه اداری و قضایی حاکم بر وصول طلب سازمان پس از انحلال و ورشکستگی؛</w:t>
      </w:r>
    </w:p>
    <w:p w:rsidR="00EB3BC9" w:rsidRDefault="00EB3BC9" w:rsidP="00EB3BC9">
      <w:pPr>
        <w:pStyle w:val="ListParagraph"/>
        <w:widowControl w:val="0"/>
        <w:numPr>
          <w:ilvl w:val="0"/>
          <w:numId w:val="22"/>
        </w:numPr>
        <w:spacing w:line="360" w:lineRule="auto"/>
        <w:jc w:val="lowKashida"/>
        <w:rPr>
          <w:rFonts w:cs="B Zar"/>
          <w:sz w:val="28"/>
          <w:szCs w:val="28"/>
          <w:rtl/>
        </w:rPr>
      </w:pPr>
      <w:r>
        <w:rPr>
          <w:rFonts w:cs="B Zar" w:hint="cs"/>
          <w:sz w:val="28"/>
          <w:szCs w:val="28"/>
          <w:rtl/>
        </w:rPr>
        <w:t>آسیب شناسی حقوقی نحوه اعمال ماده 50  نسبت به تاجران ورشکسته و اشخاص حقوقی منحل شده؛</w:t>
      </w:r>
    </w:p>
    <w:p w:rsidR="00EB3BC9" w:rsidRDefault="00EB3BC9" w:rsidP="00EB3BC9">
      <w:pPr>
        <w:pStyle w:val="ListParagraph"/>
        <w:widowControl w:val="0"/>
        <w:numPr>
          <w:ilvl w:val="0"/>
          <w:numId w:val="22"/>
        </w:numPr>
        <w:spacing w:line="360" w:lineRule="auto"/>
        <w:jc w:val="lowKashida"/>
        <w:rPr>
          <w:rFonts w:cs="B Zar"/>
          <w:sz w:val="28"/>
          <w:szCs w:val="28"/>
        </w:rPr>
      </w:pPr>
      <w:r>
        <w:rPr>
          <w:rFonts w:cs="B Zar" w:hint="cs"/>
          <w:sz w:val="28"/>
          <w:szCs w:val="28"/>
          <w:rtl/>
        </w:rPr>
        <w:t xml:space="preserve">بررسی تاثیر </w:t>
      </w:r>
      <w:r w:rsidR="00BF5EE2">
        <w:rPr>
          <w:rFonts w:cs="B Zar" w:hint="cs"/>
          <w:sz w:val="28"/>
          <w:szCs w:val="28"/>
          <w:rtl/>
        </w:rPr>
        <w:t xml:space="preserve">مالی </w:t>
      </w:r>
      <w:r>
        <w:rPr>
          <w:rFonts w:cs="B Zar" w:hint="cs"/>
          <w:sz w:val="28"/>
          <w:szCs w:val="28"/>
          <w:rtl/>
        </w:rPr>
        <w:t>نحوه اعمال ماده 50 نسبت به تاجران ورشکسته بر منابع درآمدی سازمان؛</w:t>
      </w:r>
    </w:p>
    <w:p w:rsidR="00BF5EE2" w:rsidRPr="00BF5EE2" w:rsidRDefault="00BF5EE2" w:rsidP="00BF5EE2">
      <w:pPr>
        <w:pStyle w:val="ListParagraph"/>
        <w:numPr>
          <w:ilvl w:val="0"/>
          <w:numId w:val="22"/>
        </w:numPr>
        <w:rPr>
          <w:rFonts w:cs="B Zar"/>
          <w:sz w:val="28"/>
          <w:szCs w:val="28"/>
          <w:rtl/>
        </w:rPr>
      </w:pPr>
      <w:r w:rsidRPr="00BF5EE2">
        <w:rPr>
          <w:rFonts w:cs="B Zar"/>
          <w:sz w:val="28"/>
          <w:szCs w:val="28"/>
          <w:rtl/>
        </w:rPr>
        <w:t>بررس</w:t>
      </w:r>
      <w:r w:rsidRPr="00BF5EE2">
        <w:rPr>
          <w:rFonts w:cs="B Zar" w:hint="cs"/>
          <w:sz w:val="28"/>
          <w:szCs w:val="28"/>
          <w:rtl/>
        </w:rPr>
        <w:t>ی</w:t>
      </w:r>
      <w:r w:rsidRPr="00BF5EE2">
        <w:rPr>
          <w:rFonts w:cs="B Zar"/>
          <w:sz w:val="28"/>
          <w:szCs w:val="28"/>
          <w:rtl/>
        </w:rPr>
        <w:t xml:space="preserve"> آمار </w:t>
      </w:r>
      <w:r w:rsidRPr="00BF5EE2">
        <w:rPr>
          <w:rFonts w:cs="B Zar" w:hint="cs"/>
          <w:sz w:val="28"/>
          <w:szCs w:val="28"/>
          <w:rtl/>
        </w:rPr>
        <w:t>ی</w:t>
      </w:r>
      <w:r w:rsidRPr="00BF5EE2">
        <w:rPr>
          <w:rFonts w:cs="B Zar"/>
          <w:sz w:val="28"/>
          <w:szCs w:val="28"/>
          <w:rtl/>
        </w:rPr>
        <w:t xml:space="preserve"> پرونده</w:t>
      </w:r>
      <w:r>
        <w:rPr>
          <w:rFonts w:ascii="Calibri" w:hAnsi="Calibri" w:cs="Calibri"/>
          <w:sz w:val="28"/>
          <w:szCs w:val="28"/>
          <w:rtl/>
        </w:rPr>
        <w:softHyphen/>
      </w:r>
      <w:r w:rsidRPr="00BF5EE2">
        <w:rPr>
          <w:rFonts w:cs="B Zar" w:hint="cs"/>
          <w:sz w:val="28"/>
          <w:szCs w:val="28"/>
          <w:rtl/>
        </w:rPr>
        <w:t>های</w:t>
      </w:r>
      <w:r w:rsidRPr="00BF5EE2">
        <w:rPr>
          <w:rFonts w:cs="B Zar"/>
          <w:sz w:val="28"/>
          <w:szCs w:val="28"/>
          <w:rtl/>
        </w:rPr>
        <w:t xml:space="preserve"> سازمان در بخش ورشکستگ</w:t>
      </w:r>
      <w:r w:rsidRPr="00BF5EE2">
        <w:rPr>
          <w:rFonts w:cs="B Zar" w:hint="cs"/>
          <w:sz w:val="28"/>
          <w:szCs w:val="28"/>
          <w:rtl/>
        </w:rPr>
        <w:t>ی</w:t>
      </w:r>
      <w:r w:rsidRPr="00BF5EE2">
        <w:rPr>
          <w:rFonts w:cs="B Zar"/>
          <w:sz w:val="28"/>
          <w:szCs w:val="28"/>
          <w:rtl/>
        </w:rPr>
        <w:t xml:space="preserve"> و انحلال.</w:t>
      </w:r>
    </w:p>
    <w:p w:rsidR="00BF5EE2" w:rsidRDefault="00BF5EE2" w:rsidP="00BF5EE2">
      <w:pPr>
        <w:pStyle w:val="ListParagraph"/>
        <w:widowControl w:val="0"/>
        <w:spacing w:line="360" w:lineRule="auto"/>
        <w:ind w:left="1440"/>
        <w:jc w:val="lowKashida"/>
        <w:rPr>
          <w:rFonts w:cs="B Zar"/>
          <w:sz w:val="28"/>
          <w:szCs w:val="28"/>
          <w:rtl/>
        </w:rPr>
      </w:pPr>
    </w:p>
    <w:p w:rsidR="00707D08" w:rsidRPr="00707D08" w:rsidRDefault="00EB3BC9" w:rsidP="00707D08">
      <w:pPr>
        <w:pStyle w:val="ListParagraph"/>
        <w:widowControl w:val="0"/>
        <w:numPr>
          <w:ilvl w:val="0"/>
          <w:numId w:val="22"/>
        </w:numPr>
        <w:spacing w:line="360" w:lineRule="auto"/>
        <w:jc w:val="lowKashida"/>
        <w:rPr>
          <w:rFonts w:cs="B Zar"/>
          <w:sz w:val="28"/>
          <w:szCs w:val="28"/>
          <w:rtl/>
        </w:rPr>
      </w:pPr>
      <w:r>
        <w:rPr>
          <w:rFonts w:cs="B Zar" w:hint="cs"/>
          <w:sz w:val="28"/>
          <w:szCs w:val="28"/>
          <w:rtl/>
        </w:rPr>
        <w:t>ارائه راهکارهای اصلاحی و پیشنهادات جدید حقوقی جهت کاهش تبعات منفی انحلال اشخاص حقوقی و ورشکستگی اشخاص حقیقی بر سازمان تامین اجتماعی و حقوق بیمه شدگان.</w:t>
      </w:r>
    </w:p>
    <w:p w:rsidR="005E38A3" w:rsidRPr="00EE6DC3" w:rsidRDefault="005E38A3" w:rsidP="00EB3BC9">
      <w:pPr>
        <w:pStyle w:val="ListParagraph"/>
        <w:widowControl w:val="0"/>
        <w:spacing w:line="360" w:lineRule="auto"/>
        <w:ind w:left="1440"/>
        <w:jc w:val="lowKashida"/>
        <w:rPr>
          <w:rFonts w:cs="B Zar"/>
          <w:sz w:val="28"/>
          <w:szCs w:val="28"/>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EE6DC3" w:rsidTr="00321BE0">
        <w:tc>
          <w:tcPr>
            <w:tcW w:w="9016" w:type="dxa"/>
          </w:tcPr>
          <w:p w:rsidR="00321BE0" w:rsidRPr="00EE6DC3" w:rsidRDefault="00321BE0" w:rsidP="00321BE0">
            <w:pPr>
              <w:widowControl w:val="0"/>
              <w:spacing w:line="360" w:lineRule="auto"/>
              <w:jc w:val="lowKashida"/>
              <w:rPr>
                <w:rFonts w:cs="B Zar"/>
                <w:b/>
                <w:bCs/>
                <w:sz w:val="28"/>
                <w:szCs w:val="28"/>
                <w:rtl/>
              </w:rPr>
            </w:pPr>
            <w:r w:rsidRPr="00EE6DC3">
              <w:rPr>
                <w:rFonts w:cs="B Zar" w:hint="cs"/>
                <w:b/>
                <w:bCs/>
                <w:sz w:val="28"/>
                <w:szCs w:val="28"/>
                <w:rtl/>
              </w:rPr>
              <w:t>نام و امضاء معاون یا بالاترین مقام اجرایی حوزه:</w:t>
            </w:r>
          </w:p>
        </w:tc>
      </w:tr>
      <w:tr w:rsidR="00321BE0" w:rsidRPr="00EE6DC3" w:rsidTr="00321BE0">
        <w:tc>
          <w:tcPr>
            <w:tcW w:w="9016" w:type="dxa"/>
          </w:tcPr>
          <w:p w:rsidR="00321BE0" w:rsidRPr="00EE6DC3" w:rsidRDefault="00321BE0" w:rsidP="00321BE0">
            <w:pPr>
              <w:widowControl w:val="0"/>
              <w:spacing w:line="360" w:lineRule="auto"/>
              <w:jc w:val="lowKashida"/>
              <w:rPr>
                <w:rFonts w:cs="B Zar"/>
                <w:sz w:val="28"/>
                <w:szCs w:val="28"/>
                <w:rtl/>
              </w:rPr>
            </w:pPr>
            <w:r w:rsidRPr="00EE6DC3">
              <w:rPr>
                <w:rFonts w:cs="B Zar" w:hint="cs"/>
                <w:b/>
                <w:bCs/>
                <w:sz w:val="28"/>
                <w:szCs w:val="28"/>
                <w:rtl/>
              </w:rPr>
              <w:t xml:space="preserve">نام و امضاء نماینده تام الاختیار معاونت/کارفرما: </w:t>
            </w:r>
          </w:p>
        </w:tc>
      </w:tr>
      <w:tr w:rsidR="00321BE0" w:rsidRPr="00EE6DC3" w:rsidTr="00321BE0">
        <w:tc>
          <w:tcPr>
            <w:tcW w:w="9016" w:type="dxa"/>
          </w:tcPr>
          <w:p w:rsidR="00321BE0" w:rsidRPr="00EE6DC3" w:rsidRDefault="00321BE0" w:rsidP="00321BE0">
            <w:pPr>
              <w:widowControl w:val="0"/>
              <w:spacing w:line="360" w:lineRule="auto"/>
              <w:jc w:val="lowKashida"/>
              <w:rPr>
                <w:rFonts w:cs="B Zar"/>
                <w:b/>
                <w:bCs/>
                <w:sz w:val="28"/>
                <w:szCs w:val="28"/>
                <w:rtl/>
              </w:rPr>
            </w:pPr>
            <w:r w:rsidRPr="00EE6DC3">
              <w:rPr>
                <w:rFonts w:cs="B Zar" w:hint="cs"/>
                <w:b/>
                <w:bCs/>
                <w:sz w:val="28"/>
                <w:szCs w:val="28"/>
                <w:rtl/>
              </w:rPr>
              <w:t>نام و امضاء مدیر گروه پژوهشی موسسه:</w:t>
            </w:r>
          </w:p>
        </w:tc>
      </w:tr>
      <w:tr w:rsidR="00321BE0" w:rsidRPr="00EE6DC3" w:rsidTr="00321BE0">
        <w:tc>
          <w:tcPr>
            <w:tcW w:w="9016" w:type="dxa"/>
          </w:tcPr>
          <w:p w:rsidR="00321BE0" w:rsidRPr="00EE6DC3" w:rsidRDefault="00321BE0" w:rsidP="00321BE0">
            <w:pPr>
              <w:widowControl w:val="0"/>
              <w:spacing w:line="360" w:lineRule="auto"/>
              <w:jc w:val="lowKashida"/>
              <w:rPr>
                <w:rFonts w:cs="B Zar"/>
                <w:b/>
                <w:bCs/>
                <w:sz w:val="28"/>
                <w:szCs w:val="28"/>
                <w:rtl/>
              </w:rPr>
            </w:pPr>
            <w:r w:rsidRPr="00EE6DC3">
              <w:rPr>
                <w:rFonts w:cs="B Zar" w:hint="cs"/>
                <w:b/>
                <w:bCs/>
                <w:sz w:val="28"/>
                <w:szCs w:val="28"/>
                <w:rtl/>
              </w:rPr>
              <w:t>نام و امضاء معاون پژوهشی موسسه:</w:t>
            </w:r>
          </w:p>
        </w:tc>
      </w:tr>
      <w:tr w:rsidR="00321BE0" w:rsidRPr="00EE6DC3" w:rsidTr="002727D0">
        <w:tc>
          <w:tcPr>
            <w:tcW w:w="9016" w:type="dxa"/>
          </w:tcPr>
          <w:p w:rsidR="00321BE0" w:rsidRPr="00EE6DC3" w:rsidRDefault="00321BE0" w:rsidP="00321BE0">
            <w:pPr>
              <w:widowControl w:val="0"/>
              <w:spacing w:line="360" w:lineRule="auto"/>
              <w:jc w:val="lowKashida"/>
              <w:rPr>
                <w:rFonts w:cs="B Zar"/>
                <w:b/>
                <w:bCs/>
                <w:sz w:val="28"/>
                <w:szCs w:val="28"/>
                <w:rtl/>
              </w:rPr>
            </w:pPr>
            <w:r w:rsidRPr="00EE6DC3">
              <w:rPr>
                <w:rFonts w:cs="B Zar" w:hint="cs"/>
                <w:b/>
                <w:bCs/>
                <w:sz w:val="28"/>
                <w:szCs w:val="28"/>
                <w:rtl/>
              </w:rPr>
              <w:t>تاريخ تکميل فرم:</w:t>
            </w:r>
          </w:p>
        </w:tc>
      </w:tr>
    </w:tbl>
    <w:p w:rsidR="001F636C" w:rsidRPr="00EE6DC3" w:rsidRDefault="001F636C" w:rsidP="001F636C">
      <w:pPr>
        <w:widowControl w:val="0"/>
        <w:spacing w:line="360" w:lineRule="auto"/>
        <w:jc w:val="lowKashida"/>
        <w:rPr>
          <w:rFonts w:cs="B Zar"/>
          <w:b/>
          <w:bCs/>
          <w:sz w:val="28"/>
          <w:szCs w:val="28"/>
        </w:rPr>
      </w:pPr>
    </w:p>
    <w:sectPr w:rsidR="001F636C" w:rsidRPr="00EE6DC3"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33" w:rsidRDefault="00C93033" w:rsidP="00EF1DD7">
      <w:r>
        <w:separator/>
      </w:r>
    </w:p>
  </w:endnote>
  <w:endnote w:type="continuationSeparator" w:id="0">
    <w:p w:rsidR="00C93033" w:rsidRDefault="00C93033"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33" w:rsidRDefault="00C93033" w:rsidP="00EF1DD7">
      <w:r>
        <w:separator/>
      </w:r>
    </w:p>
  </w:footnote>
  <w:footnote w:type="continuationSeparator" w:id="0">
    <w:p w:rsidR="00C93033" w:rsidRDefault="00C93033"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0605C3"/>
    <w:multiLevelType w:val="hybridMultilevel"/>
    <w:tmpl w:val="98FEF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CC1548"/>
    <w:multiLevelType w:val="hybridMultilevel"/>
    <w:tmpl w:val="5E204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6A673C"/>
    <w:multiLevelType w:val="hybridMultilevel"/>
    <w:tmpl w:val="68AC1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34514A"/>
    <w:multiLevelType w:val="hybridMultilevel"/>
    <w:tmpl w:val="7C183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5"/>
  </w:num>
  <w:num w:numId="5">
    <w:abstractNumId w:val="6"/>
  </w:num>
  <w:num w:numId="6">
    <w:abstractNumId w:val="16"/>
  </w:num>
  <w:num w:numId="7">
    <w:abstractNumId w:val="6"/>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3"/>
  </w:num>
  <w:num w:numId="13">
    <w:abstractNumId w:val="12"/>
  </w:num>
  <w:num w:numId="14">
    <w:abstractNumId w:val="10"/>
  </w:num>
  <w:num w:numId="15">
    <w:abstractNumId w:val="4"/>
  </w:num>
  <w:num w:numId="16">
    <w:abstractNumId w:val="9"/>
  </w:num>
  <w:num w:numId="17">
    <w:abstractNumId w:val="14"/>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1"/>
  </w:num>
  <w:num w:numId="20">
    <w:abstractNumId w:val="13"/>
  </w:num>
  <w:num w:numId="21">
    <w:abstractNumId w:val="1"/>
  </w:num>
  <w:num w:numId="22">
    <w:abstractNumId w:val="7"/>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57B1"/>
    <w:rsid w:val="00027A12"/>
    <w:rsid w:val="0003652A"/>
    <w:rsid w:val="000476A3"/>
    <w:rsid w:val="000738C0"/>
    <w:rsid w:val="000927FB"/>
    <w:rsid w:val="000D11E2"/>
    <w:rsid w:val="000F7F56"/>
    <w:rsid w:val="00121600"/>
    <w:rsid w:val="001E5033"/>
    <w:rsid w:val="001F636C"/>
    <w:rsid w:val="001F67B5"/>
    <w:rsid w:val="002122F9"/>
    <w:rsid w:val="00213BAD"/>
    <w:rsid w:val="00226742"/>
    <w:rsid w:val="00277A1E"/>
    <w:rsid w:val="002B0CBD"/>
    <w:rsid w:val="002C3035"/>
    <w:rsid w:val="002D33E6"/>
    <w:rsid w:val="002F23E3"/>
    <w:rsid w:val="00321BE0"/>
    <w:rsid w:val="00354E4B"/>
    <w:rsid w:val="003615AB"/>
    <w:rsid w:val="00380A60"/>
    <w:rsid w:val="00382F5E"/>
    <w:rsid w:val="00385887"/>
    <w:rsid w:val="003872E7"/>
    <w:rsid w:val="003B55BC"/>
    <w:rsid w:val="003E04AB"/>
    <w:rsid w:val="00410C4B"/>
    <w:rsid w:val="00415B23"/>
    <w:rsid w:val="00421232"/>
    <w:rsid w:val="00426D22"/>
    <w:rsid w:val="00427094"/>
    <w:rsid w:val="004411C8"/>
    <w:rsid w:val="00443E79"/>
    <w:rsid w:val="004A15FE"/>
    <w:rsid w:val="004B52A2"/>
    <w:rsid w:val="004B6996"/>
    <w:rsid w:val="004C1494"/>
    <w:rsid w:val="004C7D98"/>
    <w:rsid w:val="004D4489"/>
    <w:rsid w:val="004E0952"/>
    <w:rsid w:val="004F357E"/>
    <w:rsid w:val="004F7211"/>
    <w:rsid w:val="00527C8B"/>
    <w:rsid w:val="005340F7"/>
    <w:rsid w:val="0058440B"/>
    <w:rsid w:val="005868D2"/>
    <w:rsid w:val="005E38A3"/>
    <w:rsid w:val="005F4800"/>
    <w:rsid w:val="005F5355"/>
    <w:rsid w:val="00616B61"/>
    <w:rsid w:val="00641529"/>
    <w:rsid w:val="00671C25"/>
    <w:rsid w:val="00681856"/>
    <w:rsid w:val="006D7993"/>
    <w:rsid w:val="00701F37"/>
    <w:rsid w:val="00707D08"/>
    <w:rsid w:val="00711FC8"/>
    <w:rsid w:val="007674AC"/>
    <w:rsid w:val="007862D2"/>
    <w:rsid w:val="007D0215"/>
    <w:rsid w:val="007E617E"/>
    <w:rsid w:val="007E6263"/>
    <w:rsid w:val="00802544"/>
    <w:rsid w:val="0083467B"/>
    <w:rsid w:val="008441BD"/>
    <w:rsid w:val="00850D3D"/>
    <w:rsid w:val="0088559F"/>
    <w:rsid w:val="008D6FB6"/>
    <w:rsid w:val="00912797"/>
    <w:rsid w:val="00926A0E"/>
    <w:rsid w:val="00986ADE"/>
    <w:rsid w:val="009942B4"/>
    <w:rsid w:val="009B3E28"/>
    <w:rsid w:val="009D59A4"/>
    <w:rsid w:val="009D6AF6"/>
    <w:rsid w:val="009E7DBF"/>
    <w:rsid w:val="00A45D5B"/>
    <w:rsid w:val="00A73240"/>
    <w:rsid w:val="00A835DA"/>
    <w:rsid w:val="00AB1A10"/>
    <w:rsid w:val="00AB36DA"/>
    <w:rsid w:val="00AB618C"/>
    <w:rsid w:val="00AC447D"/>
    <w:rsid w:val="00B44050"/>
    <w:rsid w:val="00B93018"/>
    <w:rsid w:val="00BB2277"/>
    <w:rsid w:val="00BC208A"/>
    <w:rsid w:val="00BF5EE2"/>
    <w:rsid w:val="00C21464"/>
    <w:rsid w:val="00C36E09"/>
    <w:rsid w:val="00C54B37"/>
    <w:rsid w:val="00C93033"/>
    <w:rsid w:val="00CD4597"/>
    <w:rsid w:val="00D35AF3"/>
    <w:rsid w:val="00D42A50"/>
    <w:rsid w:val="00D534DF"/>
    <w:rsid w:val="00D95B49"/>
    <w:rsid w:val="00DA61D5"/>
    <w:rsid w:val="00DE656D"/>
    <w:rsid w:val="00DF294B"/>
    <w:rsid w:val="00E57586"/>
    <w:rsid w:val="00EA5F69"/>
    <w:rsid w:val="00EB3BC9"/>
    <w:rsid w:val="00EC0A51"/>
    <w:rsid w:val="00ED4C65"/>
    <w:rsid w:val="00EE6DC3"/>
    <w:rsid w:val="00EF1DD7"/>
    <w:rsid w:val="00EF22A0"/>
    <w:rsid w:val="00F002EE"/>
    <w:rsid w:val="00F17CD4"/>
    <w:rsid w:val="00F265F7"/>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DB7D-204E-4E45-961C-92178C50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2023-03-18T10:32:00Z</dcterms:created>
  <dcterms:modified xsi:type="dcterms:W3CDTF">2023-03-18T10:32:00Z</dcterms:modified>
</cp:coreProperties>
</file>